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39" w:rsidRPr="007F26D7" w:rsidRDefault="00DD3139" w:rsidP="00DD3139">
      <w:pPr>
        <w:pStyle w:val="a6"/>
        <w:rPr>
          <w:b/>
          <w:i w:val="0"/>
          <w:iCs/>
          <w:szCs w:val="28"/>
        </w:rPr>
      </w:pPr>
      <w:r w:rsidRPr="007F26D7">
        <w:rPr>
          <w:b/>
          <w:i w:val="0"/>
          <w:iCs/>
          <w:szCs w:val="28"/>
        </w:rPr>
        <w:t>ПОЯСНИТЕЛЬНАЯ ЗАПИСКА</w:t>
      </w:r>
    </w:p>
    <w:p w:rsidR="00DD3139" w:rsidRPr="007F26D7" w:rsidRDefault="00DD3139" w:rsidP="00DD3139">
      <w:pPr>
        <w:pStyle w:val="a3"/>
        <w:jc w:val="center"/>
        <w:rPr>
          <w:b/>
          <w:iCs/>
          <w:sz w:val="28"/>
          <w:szCs w:val="28"/>
        </w:rPr>
      </w:pPr>
      <w:r w:rsidRPr="007F26D7">
        <w:rPr>
          <w:b/>
          <w:iCs/>
          <w:sz w:val="28"/>
          <w:szCs w:val="28"/>
        </w:rPr>
        <w:t xml:space="preserve">к проекту решения Совета Апшеронского городского поселения Апшеронского района «О бюджете Апшеронского городского поселения Апшеронского района на </w:t>
      </w:r>
      <w:r w:rsidR="00ED6E25">
        <w:rPr>
          <w:b/>
          <w:iCs/>
          <w:sz w:val="28"/>
          <w:szCs w:val="28"/>
        </w:rPr>
        <w:t>2021</w:t>
      </w:r>
      <w:r w:rsidRPr="007F26D7">
        <w:rPr>
          <w:b/>
          <w:iCs/>
          <w:sz w:val="28"/>
          <w:szCs w:val="28"/>
        </w:rPr>
        <w:t xml:space="preserve"> год»</w:t>
      </w:r>
    </w:p>
    <w:p w:rsidR="00CF433C" w:rsidRPr="007F26D7" w:rsidRDefault="00CF433C" w:rsidP="00DD3139">
      <w:pPr>
        <w:pStyle w:val="a3"/>
        <w:jc w:val="center"/>
        <w:rPr>
          <w:b/>
          <w:iCs/>
          <w:sz w:val="28"/>
          <w:szCs w:val="28"/>
        </w:rPr>
      </w:pP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Настоящая пояснительная записка содержит информацию об основных параметрах доходной и расходной частей бюджета Апшеронского городского поселения Апшеронского района на </w:t>
      </w:r>
      <w:r w:rsidR="00132B03" w:rsidRPr="007F26D7">
        <w:rPr>
          <w:rFonts w:ascii="Times New Roman" w:hAnsi="Times New Roman" w:cs="Times New Roman"/>
          <w:sz w:val="28"/>
          <w:szCs w:val="28"/>
        </w:rPr>
        <w:t>202</w:t>
      </w:r>
      <w:r w:rsidR="00ED6E25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 и подходах, применяемых при их формировании.</w:t>
      </w: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При формировании параметров проекта бюджета поселения на </w:t>
      </w:r>
      <w:r w:rsidR="004A7590" w:rsidRPr="007F26D7">
        <w:rPr>
          <w:rFonts w:ascii="Times New Roman" w:hAnsi="Times New Roman" w:cs="Times New Roman"/>
          <w:sz w:val="28"/>
          <w:szCs w:val="28"/>
        </w:rPr>
        <w:t>20</w:t>
      </w:r>
      <w:r w:rsidR="00132B03" w:rsidRPr="007F26D7">
        <w:rPr>
          <w:rFonts w:ascii="Times New Roman" w:hAnsi="Times New Roman" w:cs="Times New Roman"/>
          <w:sz w:val="28"/>
          <w:szCs w:val="28"/>
        </w:rPr>
        <w:t>2</w:t>
      </w:r>
      <w:r w:rsidR="00ED6E25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 рассматривался принцип концентрации бюджетных ресурсов бюджета поселения на важнейших направлениях социально-экономического развития поселения, установленных в рамках статьи 14 Федерального закона №131-ФЗ «Об общих принципах организации местного самоуправления в Российской Федерации». При этом ставились задачи в максимально возможной степени исключить избыточные, второстепенные расходы поселения и несоответствующие функции муниципальных органов исполнительной власти, которые могут осуществляться за счет регионального бюджета, частного сектора экономики, а также такие муниципальные расходные полномочия, которые, ввиду ограниченности бюджетных ресурсов, не могут быть обеспечены финансированием за счет бюджета поселения.  </w:t>
      </w: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решения Совета Апшеронского городского поселения Апшеронского района «О бюджетном устройстве и бюджетном процессе в Апшеронском городском поселении Апшеронского района», иных законодательных и нормативных правовых актов Российской Федерации, Краснодарского края, муниципального образования Апшеронский район, Апшеронского городского поселения Апшеронского района.</w:t>
      </w:r>
    </w:p>
    <w:p w:rsidR="00CF433C" w:rsidRPr="007F26D7" w:rsidRDefault="00CF433C" w:rsidP="00CF433C">
      <w:pPr>
        <w:pStyle w:val="3"/>
        <w:rPr>
          <w:iCs/>
          <w:color w:val="FF0000"/>
          <w:szCs w:val="28"/>
        </w:rPr>
      </w:pPr>
    </w:p>
    <w:p w:rsidR="00CF433C" w:rsidRPr="007F26D7" w:rsidRDefault="00CF433C" w:rsidP="00CF433C">
      <w:pPr>
        <w:pStyle w:val="a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433C" w:rsidRPr="007F26D7" w:rsidRDefault="00CF433C" w:rsidP="00CF433C">
      <w:pPr>
        <w:pStyle w:val="a5"/>
        <w:ind w:left="0" w:right="0"/>
        <w:jc w:val="center"/>
        <w:rPr>
          <w:b/>
          <w:iCs/>
          <w:szCs w:val="28"/>
        </w:rPr>
      </w:pPr>
      <w:r w:rsidRPr="007F26D7">
        <w:rPr>
          <w:b/>
          <w:szCs w:val="28"/>
        </w:rPr>
        <w:t>Основные характеристики проекта</w:t>
      </w:r>
      <w:r w:rsidR="00AF6F8F">
        <w:rPr>
          <w:b/>
          <w:szCs w:val="28"/>
        </w:rPr>
        <w:t xml:space="preserve"> </w:t>
      </w:r>
      <w:r w:rsidRPr="007F26D7">
        <w:rPr>
          <w:b/>
          <w:szCs w:val="28"/>
        </w:rPr>
        <w:t xml:space="preserve">бюджета </w:t>
      </w:r>
      <w:r w:rsidRPr="007F26D7">
        <w:rPr>
          <w:b/>
          <w:iCs/>
          <w:szCs w:val="28"/>
        </w:rPr>
        <w:t>Апшеронского городского поселения Апшеронского района</w:t>
      </w:r>
      <w:r w:rsidR="00132B03" w:rsidRPr="007F26D7">
        <w:rPr>
          <w:b/>
          <w:iCs/>
          <w:szCs w:val="28"/>
        </w:rPr>
        <w:t xml:space="preserve"> </w:t>
      </w:r>
      <w:r w:rsidRPr="007F26D7">
        <w:rPr>
          <w:b/>
          <w:szCs w:val="28"/>
        </w:rPr>
        <w:t>на</w:t>
      </w:r>
      <w:r w:rsidR="00132B03" w:rsidRPr="007F26D7">
        <w:rPr>
          <w:b/>
          <w:szCs w:val="28"/>
        </w:rPr>
        <w:t xml:space="preserve"> 202</w:t>
      </w:r>
      <w:r w:rsidR="00ED6E25">
        <w:rPr>
          <w:b/>
          <w:szCs w:val="28"/>
        </w:rPr>
        <w:t>1</w:t>
      </w:r>
      <w:r w:rsidRPr="007F26D7">
        <w:rPr>
          <w:b/>
          <w:szCs w:val="28"/>
        </w:rPr>
        <w:t xml:space="preserve"> год</w:t>
      </w:r>
    </w:p>
    <w:p w:rsidR="00CF433C" w:rsidRPr="007F26D7" w:rsidRDefault="00CF433C" w:rsidP="00CF433C">
      <w:pPr>
        <w:shd w:val="clear" w:color="auto" w:fill="FFFFFF"/>
        <w:tabs>
          <w:tab w:val="left" w:pos="568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основные параметры бюджета </w:t>
      </w:r>
      <w:r w:rsidRPr="007F26D7">
        <w:rPr>
          <w:rFonts w:ascii="Times New Roman" w:hAnsi="Times New Roman" w:cs="Times New Roman"/>
          <w:bCs/>
          <w:iCs/>
          <w:sz w:val="28"/>
          <w:szCs w:val="28"/>
        </w:rPr>
        <w:t>Апшеронского городского поселения Апшеронского района</w:t>
      </w:r>
      <w:r w:rsidRPr="007F26D7">
        <w:rPr>
          <w:rFonts w:ascii="Times New Roman" w:hAnsi="Times New Roman" w:cs="Times New Roman"/>
          <w:bCs/>
          <w:sz w:val="28"/>
          <w:szCs w:val="28"/>
        </w:rPr>
        <w:t xml:space="preserve"> опре</w:t>
      </w:r>
      <w:r w:rsidRPr="007F26D7">
        <w:rPr>
          <w:rFonts w:ascii="Times New Roman" w:hAnsi="Times New Roman" w:cs="Times New Roman"/>
          <w:sz w:val="28"/>
          <w:szCs w:val="28"/>
        </w:rPr>
        <w:t xml:space="preserve">делились по доходам – в сумме </w:t>
      </w:r>
      <w:r w:rsidR="00A42610">
        <w:rPr>
          <w:rFonts w:ascii="Times New Roman" w:hAnsi="Times New Roman" w:cs="Times New Roman"/>
          <w:b/>
          <w:sz w:val="28"/>
          <w:szCs w:val="28"/>
        </w:rPr>
        <w:t>240554</w:t>
      </w:r>
      <w:r w:rsidR="004C101A" w:rsidRPr="007F26D7">
        <w:rPr>
          <w:rFonts w:ascii="Times New Roman" w:hAnsi="Times New Roman" w:cs="Times New Roman"/>
          <w:b/>
          <w:sz w:val="28"/>
          <w:szCs w:val="28"/>
        </w:rPr>
        <w:t>,</w:t>
      </w:r>
      <w:r w:rsidR="00A42610">
        <w:rPr>
          <w:rFonts w:ascii="Times New Roman" w:hAnsi="Times New Roman" w:cs="Times New Roman"/>
          <w:b/>
          <w:sz w:val="28"/>
          <w:szCs w:val="28"/>
        </w:rPr>
        <w:t>5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рублей, по расходам – в сумме </w:t>
      </w:r>
      <w:r w:rsidR="00A42610">
        <w:rPr>
          <w:rFonts w:ascii="Times New Roman" w:hAnsi="Times New Roman" w:cs="Times New Roman"/>
          <w:b/>
          <w:sz w:val="28"/>
          <w:szCs w:val="28"/>
        </w:rPr>
        <w:t>236852</w:t>
      </w:r>
      <w:r w:rsidR="004A7590" w:rsidRPr="007F26D7">
        <w:rPr>
          <w:rFonts w:ascii="Times New Roman" w:hAnsi="Times New Roman" w:cs="Times New Roman"/>
          <w:b/>
          <w:sz w:val="28"/>
          <w:szCs w:val="28"/>
        </w:rPr>
        <w:t>,</w:t>
      </w:r>
      <w:r w:rsidR="00A42610">
        <w:rPr>
          <w:rFonts w:ascii="Times New Roman" w:hAnsi="Times New Roman" w:cs="Times New Roman"/>
          <w:b/>
          <w:sz w:val="28"/>
          <w:szCs w:val="28"/>
        </w:rPr>
        <w:t>5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рублей, профицит бюджета (превышение доходов над расходами) </w:t>
      </w:r>
      <w:r w:rsidR="00A42610">
        <w:rPr>
          <w:rFonts w:ascii="Times New Roman" w:hAnsi="Times New Roman" w:cs="Times New Roman"/>
          <w:b/>
          <w:sz w:val="28"/>
          <w:szCs w:val="28"/>
        </w:rPr>
        <w:t>3702</w:t>
      </w:r>
      <w:r w:rsidRPr="007F26D7">
        <w:rPr>
          <w:rFonts w:ascii="Times New Roman" w:hAnsi="Times New Roman" w:cs="Times New Roman"/>
          <w:b/>
          <w:sz w:val="28"/>
          <w:szCs w:val="28"/>
        </w:rPr>
        <w:t>,0</w:t>
      </w:r>
      <w:r w:rsidR="00A4261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 xml:space="preserve">. Денежные средства в размере профицита бюджета пойдут на погашение существующих долговых обязательств </w:t>
      </w:r>
      <w:r w:rsidR="00A42610">
        <w:rPr>
          <w:rFonts w:ascii="Times New Roman" w:hAnsi="Times New Roman" w:cs="Times New Roman"/>
          <w:sz w:val="28"/>
          <w:szCs w:val="28"/>
        </w:rPr>
        <w:t xml:space="preserve">(бюджетные кредиты) </w:t>
      </w:r>
      <w:r w:rsidRPr="007F26D7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CF433C" w:rsidRPr="007F26D7" w:rsidRDefault="00CF433C" w:rsidP="00CF433C">
      <w:pPr>
        <w:pStyle w:val="3"/>
        <w:rPr>
          <w:iCs/>
          <w:color w:val="FF0000"/>
          <w:szCs w:val="28"/>
        </w:rPr>
      </w:pPr>
    </w:p>
    <w:p w:rsidR="00CF433C" w:rsidRPr="007F26D7" w:rsidRDefault="00CF433C" w:rsidP="00CF433C">
      <w:pPr>
        <w:pStyle w:val="3"/>
        <w:rPr>
          <w:iCs/>
          <w:color w:val="FF0000"/>
          <w:szCs w:val="28"/>
        </w:rPr>
      </w:pPr>
    </w:p>
    <w:p w:rsidR="00CF433C" w:rsidRPr="007F26D7" w:rsidRDefault="00CF433C" w:rsidP="00CF433C">
      <w:pPr>
        <w:pStyle w:val="3"/>
        <w:numPr>
          <w:ilvl w:val="0"/>
          <w:numId w:val="2"/>
        </w:numPr>
        <w:jc w:val="center"/>
        <w:rPr>
          <w:b/>
          <w:bCs/>
          <w:iCs/>
          <w:szCs w:val="28"/>
        </w:rPr>
      </w:pPr>
      <w:r w:rsidRPr="007F26D7">
        <w:rPr>
          <w:b/>
          <w:bCs/>
          <w:iCs/>
          <w:szCs w:val="28"/>
        </w:rPr>
        <w:t xml:space="preserve">Формирование доходной базы бюджета поселения на </w:t>
      </w:r>
      <w:r w:rsidR="00D732E2" w:rsidRPr="007F26D7">
        <w:rPr>
          <w:b/>
          <w:bCs/>
          <w:iCs/>
          <w:szCs w:val="28"/>
        </w:rPr>
        <w:t>202</w:t>
      </w:r>
      <w:r w:rsidR="00A42610">
        <w:rPr>
          <w:b/>
          <w:bCs/>
          <w:iCs/>
          <w:szCs w:val="28"/>
        </w:rPr>
        <w:t>1</w:t>
      </w:r>
      <w:r w:rsidRPr="007F26D7">
        <w:rPr>
          <w:b/>
          <w:bCs/>
          <w:iCs/>
          <w:szCs w:val="28"/>
        </w:rPr>
        <w:t xml:space="preserve"> год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433C" w:rsidRPr="007F26D7" w:rsidRDefault="00CF433C" w:rsidP="00CF433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2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формировании объема налоговых и неналоговых доходов бюджета поселения учитывались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приоритеты, сформулированные в Основных направлениях бюджетной и налоговой политики Апшеронского городского поселения Апшеронского района на </w:t>
      </w:r>
      <w:r w:rsidR="00D732E2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4261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</w:t>
      </w:r>
      <w:r w:rsidR="00D732E2" w:rsidRPr="007F26D7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A4261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A4261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Pr="007F2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 также предполагаемые к принятию изменения в налоговое и бюджетное законодательство и нормативные правовые акты, вступающие в силу с 1 января </w:t>
      </w:r>
      <w:r w:rsidR="00D732E2" w:rsidRPr="007F26D7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A4261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7F26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Налоговая политика Апшеронского городского поселения Апшеронского района будет нацелена на обеспечение максимальной мобилизации налоговых платежей в бюджет поселения за счет роста экономических показателей деятельности хозяйствующих субъектов, поддержку инвестиционной привлекательности и выявления незадействованного налогового потенциала во всех отраслях хозяйственного комплекса.</w:t>
      </w:r>
    </w:p>
    <w:p w:rsidR="00CF433C" w:rsidRPr="007F26D7" w:rsidRDefault="00CF433C" w:rsidP="00CF433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Собственные доходы бюджета поселения в </w:t>
      </w:r>
      <w:r w:rsidR="00D732E2" w:rsidRPr="007F26D7">
        <w:rPr>
          <w:rFonts w:ascii="Times New Roman" w:hAnsi="Times New Roman" w:cs="Times New Roman"/>
          <w:sz w:val="28"/>
          <w:szCs w:val="28"/>
        </w:rPr>
        <w:t>202</w:t>
      </w:r>
      <w:r w:rsidR="00A42610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году предусматриваются в сумме </w:t>
      </w:r>
      <w:r w:rsidR="00A42610">
        <w:rPr>
          <w:rFonts w:ascii="Times New Roman" w:hAnsi="Times New Roman" w:cs="Times New Roman"/>
          <w:b/>
          <w:sz w:val="28"/>
          <w:szCs w:val="28"/>
        </w:rPr>
        <w:t>132 000</w:t>
      </w:r>
      <w:r w:rsidRPr="007F26D7">
        <w:rPr>
          <w:rFonts w:ascii="Times New Roman" w:hAnsi="Times New Roman" w:cs="Times New Roman"/>
          <w:b/>
          <w:sz w:val="28"/>
          <w:szCs w:val="28"/>
        </w:rPr>
        <w:t>,0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рублей, из них налоговые доходы составляют –</w:t>
      </w:r>
      <w:r w:rsidR="00454778">
        <w:rPr>
          <w:rFonts w:ascii="Times New Roman" w:hAnsi="Times New Roman" w:cs="Times New Roman"/>
          <w:b/>
          <w:sz w:val="28"/>
          <w:szCs w:val="28"/>
        </w:rPr>
        <w:t>99 200</w:t>
      </w:r>
      <w:r w:rsidRPr="007F26D7">
        <w:rPr>
          <w:rFonts w:ascii="Times New Roman" w:hAnsi="Times New Roman" w:cs="Times New Roman"/>
          <w:b/>
          <w:sz w:val="28"/>
          <w:szCs w:val="28"/>
        </w:rPr>
        <w:t xml:space="preserve">,0 </w:t>
      </w:r>
      <w:r w:rsidRPr="007F26D7">
        <w:rPr>
          <w:rFonts w:ascii="Times New Roman" w:hAnsi="Times New Roman" w:cs="Times New Roman"/>
          <w:sz w:val="28"/>
          <w:szCs w:val="28"/>
        </w:rPr>
        <w:t>тыс. рублей, неналоговые доходы составляют –</w:t>
      </w:r>
      <w:r w:rsidR="00454778" w:rsidRPr="00454778">
        <w:rPr>
          <w:rFonts w:ascii="Times New Roman" w:hAnsi="Times New Roman" w:cs="Times New Roman"/>
          <w:b/>
          <w:sz w:val="28"/>
          <w:szCs w:val="28"/>
        </w:rPr>
        <w:t>32</w:t>
      </w:r>
      <w:r w:rsidR="00454778">
        <w:rPr>
          <w:rFonts w:ascii="Times New Roman" w:hAnsi="Times New Roman" w:cs="Times New Roman"/>
          <w:b/>
          <w:sz w:val="28"/>
          <w:szCs w:val="28"/>
        </w:rPr>
        <w:t>8</w:t>
      </w:r>
      <w:r w:rsidR="004A7590" w:rsidRPr="007F26D7">
        <w:rPr>
          <w:rFonts w:ascii="Times New Roman" w:hAnsi="Times New Roman" w:cs="Times New Roman"/>
          <w:b/>
          <w:sz w:val="28"/>
          <w:szCs w:val="28"/>
        </w:rPr>
        <w:t>00</w:t>
      </w:r>
      <w:r w:rsidRPr="007F26D7">
        <w:rPr>
          <w:rFonts w:ascii="Times New Roman" w:hAnsi="Times New Roman" w:cs="Times New Roman"/>
          <w:b/>
          <w:sz w:val="28"/>
          <w:szCs w:val="28"/>
        </w:rPr>
        <w:t>,0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F433C" w:rsidRPr="007F26D7" w:rsidRDefault="00E52458" w:rsidP="00CF433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ab/>
        <w:t xml:space="preserve">Безвозмездные поступления предусматриваются в сумме </w:t>
      </w:r>
      <w:r w:rsidR="00454778">
        <w:rPr>
          <w:rFonts w:ascii="Times New Roman" w:hAnsi="Times New Roman" w:cs="Times New Roman"/>
          <w:b/>
          <w:sz w:val="28"/>
          <w:szCs w:val="28"/>
        </w:rPr>
        <w:t>108554,5</w:t>
      </w:r>
      <w:r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Налоговые доходы бюджета поселения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доходы физических лиц в бюджет поселения в </w:t>
      </w:r>
      <w:r w:rsidR="00454778"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сумме </w:t>
      </w:r>
      <w:r w:rsidR="005278E0" w:rsidRPr="007F26D7">
        <w:rPr>
          <w:rFonts w:ascii="Times New Roman" w:eastAsia="Times New Roman" w:hAnsi="Times New Roman" w:cs="Times New Roman"/>
          <w:sz w:val="28"/>
          <w:szCs w:val="28"/>
        </w:rPr>
        <w:t>50</w:t>
      </w:r>
      <w:r w:rsidR="004A7590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00,00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Доля налога на доходы физических лиц в структуре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278E0" w:rsidRPr="007F26D7">
        <w:rPr>
          <w:rFonts w:ascii="Times New Roman" w:eastAsia="Times New Roman" w:hAnsi="Times New Roman" w:cs="Times New Roman"/>
          <w:sz w:val="28"/>
          <w:szCs w:val="28"/>
        </w:rPr>
        <w:t>2020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размере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50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За основу расчета налога на доходы физических лиц на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F463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приняты показатели прогноза налогооблагаемой базы, а также фонда оплаты труда.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Расчет прогноза поступления налогов произведен исходя из норматива от</w:t>
      </w:r>
      <w:r w:rsidR="004A7590" w:rsidRPr="007F26D7">
        <w:rPr>
          <w:rFonts w:ascii="Times New Roman" w:eastAsia="Times New Roman" w:hAnsi="Times New Roman" w:cs="Times New Roman"/>
          <w:sz w:val="28"/>
          <w:szCs w:val="28"/>
        </w:rPr>
        <w:t>числений в размере - 1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%, а также с учетом социально-экономического развития поселения.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Земельный налог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земельного налога в бюджет поселения в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47CE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сумме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</w:t>
      </w:r>
      <w:r w:rsidR="00447CE1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 xml:space="preserve"> 000,0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Доля земельного налога в структуре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447CE1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размере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25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За основу расчета земельного налога на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47CE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приняты показатели прогноза налогооблагаемой базы, а также налоговая база за 201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из отчетных данных МИФНС России № 9 по Краснодарскому краю (форма № 5-МН) при налоговых ставках, установленных решени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Совета Апшеронского город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>ского поселения Апшеронск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ого района от 7 ноября 2017 года № 217 «О земельном налоге» 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 на имущество физических лиц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Поступление налога на имущество физических лиц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бюджет поселения в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>1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году прогнозируется в сумме 1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>150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,0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 Доля налога на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имущество физических лиц в структуре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90ED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размере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12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За основу расчета налога на имущество физических лиц на </w:t>
      </w:r>
      <w:r w:rsidR="00C963A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приняты показатели прогноза налогооблагаемой базы, а также налоговая база за 201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 из отчетных данных МИФНС России № 9по Краснодарскому краю (форма №5-МН) при налоговых ставках, установленных решением Совета Апшеронского городского поселения Апшеронского района от 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29 марта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251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«О налоге на имущество физических лиц».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Единый сельскохозяйственный налог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ЕСХН в бюджет поселения в </w:t>
      </w:r>
      <w:r w:rsidR="00C52704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сумме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50,0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Доля ЕСХН в структуре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размере 0,1%. </w:t>
      </w: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При расчете учтен прогноз налогооблагаемой базы, динамика поступлений налога за ряд лет, а также данные МИФНС России № 9 по Краснодарскому краю.</w:t>
      </w:r>
    </w:p>
    <w:p w:rsidR="00CF433C" w:rsidRPr="007F26D7" w:rsidRDefault="00CF433C" w:rsidP="00CF43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Акцизы на нефтепродукты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акцизов на нефтепродукты в 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прогнозируются в сумме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120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0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Доля акцизов в структуре прогноза </w:t>
      </w: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налоговых доходов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бюджета поселения в 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на уровне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CF433C" w:rsidRPr="007F26D7" w:rsidRDefault="00CF433C" w:rsidP="00CF4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Расчет акцизов произведен исходя из дифференцированного норматива отчислений от акцизов на нефтепродукты в размере – 0,0535.</w:t>
      </w:r>
    </w:p>
    <w:p w:rsidR="00CF433C" w:rsidRPr="007F26D7" w:rsidRDefault="00CF433C" w:rsidP="00CF43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b/>
          <w:sz w:val="28"/>
          <w:szCs w:val="28"/>
        </w:rPr>
        <w:t>Неналоговые доходы бюджета поселения</w:t>
      </w:r>
    </w:p>
    <w:p w:rsidR="00CF433C" w:rsidRPr="007F26D7" w:rsidRDefault="00CF433C" w:rsidP="00CF4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F433C" w:rsidRPr="007F26D7" w:rsidRDefault="00CF433C" w:rsidP="00CF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неналоговых доходов бюджета поселения в </w:t>
      </w:r>
      <w:r w:rsidR="004A7590" w:rsidRPr="007F26D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4A73C5" w:rsidRPr="007F26D7">
        <w:rPr>
          <w:rFonts w:ascii="Times New Roman" w:eastAsia="Times New Roman" w:hAnsi="Times New Roman" w:cs="Times New Roman"/>
          <w:sz w:val="28"/>
          <w:szCs w:val="28"/>
        </w:rPr>
        <w:t>2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в сумме 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32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8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 xml:space="preserve">00,0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тыс. рублей. В структуре налоговых и неналоговых доходов бюджета поселения неналоговые доходы составят – 2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4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%. Прогноз поступлений неналоговых доходов бюджета поселения представлен главными администраторами доходов бюджета поселения.</w:t>
      </w:r>
    </w:p>
    <w:p w:rsidR="00DD3139" w:rsidRPr="007F26D7" w:rsidRDefault="00CF433C" w:rsidP="003A1FE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Структура неналоговых доходов бюджета поселения достаточно стабильна:</w:t>
      </w:r>
      <w:r w:rsidR="008F58AE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наибольший удельный вес имеют доходы от сдачи имущества в аренду (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C2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%), доходы от продажи земельных участков (</w:t>
      </w:r>
      <w:r w:rsidR="000328A0">
        <w:rPr>
          <w:rFonts w:ascii="Times New Roman" w:eastAsia="Times New Roman" w:hAnsi="Times New Roman" w:cs="Times New Roman"/>
          <w:sz w:val="28"/>
          <w:szCs w:val="28"/>
        </w:rPr>
        <w:t>6</w:t>
      </w:r>
      <w:r w:rsidR="008F58AE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28A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%), доходы от арендной платы за землю (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3</w:t>
      </w:r>
      <w:r w:rsidR="000328A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A1FE2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28A0">
        <w:rPr>
          <w:rFonts w:ascii="Times New Roman" w:eastAsia="Times New Roman" w:hAnsi="Times New Roman" w:cs="Times New Roman"/>
          <w:sz w:val="28"/>
          <w:szCs w:val="28"/>
        </w:rPr>
        <w:t>5</w:t>
      </w:r>
      <w:r w:rsidR="008F58AE" w:rsidRPr="007F26D7">
        <w:rPr>
          <w:rFonts w:ascii="Times New Roman" w:eastAsia="Times New Roman" w:hAnsi="Times New Roman" w:cs="Times New Roman"/>
          <w:sz w:val="28"/>
          <w:szCs w:val="28"/>
        </w:rPr>
        <w:t>%)</w:t>
      </w:r>
      <w:r w:rsidR="000328A0">
        <w:rPr>
          <w:rFonts w:ascii="Times New Roman" w:eastAsia="Times New Roman" w:hAnsi="Times New Roman" w:cs="Times New Roman"/>
          <w:sz w:val="28"/>
          <w:szCs w:val="28"/>
        </w:rPr>
        <w:t>, доходы от продажи имущества (7</w:t>
      </w:r>
      <w:r w:rsidR="008F58AE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28A0">
        <w:rPr>
          <w:rFonts w:ascii="Times New Roman" w:eastAsia="Times New Roman" w:hAnsi="Times New Roman" w:cs="Times New Roman"/>
          <w:sz w:val="28"/>
          <w:szCs w:val="28"/>
        </w:rPr>
        <w:t>6</w:t>
      </w:r>
      <w:r w:rsidR="008F58AE" w:rsidRPr="007F26D7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410887" w:rsidRPr="007F26D7" w:rsidRDefault="00410887" w:rsidP="00CF433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887" w:rsidRPr="007F26D7" w:rsidRDefault="00410887" w:rsidP="00CF433C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Структура собственных доходов</w:t>
      </w:r>
      <w:r w:rsidR="001F0B71"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виде диаграммы</w:t>
      </w:r>
      <w:r w:rsidR="00A95BC7" w:rsidRPr="007F26D7">
        <w:rPr>
          <w:rFonts w:ascii="Times New Roman" w:eastAsia="Times New Roman" w:hAnsi="Times New Roman" w:cs="Times New Roman"/>
          <w:sz w:val="28"/>
          <w:szCs w:val="28"/>
        </w:rPr>
        <w:t xml:space="preserve"> выглядит следующим образом:</w:t>
      </w:r>
    </w:p>
    <w:p w:rsidR="00AE5F5A" w:rsidRDefault="00AE5F5A" w:rsidP="00DD3139">
      <w:pPr>
        <w:pStyle w:val="a8"/>
        <w:jc w:val="both"/>
        <w:rPr>
          <w:color w:val="FF0000"/>
        </w:rPr>
      </w:pPr>
    </w:p>
    <w:p w:rsidR="00E162FD" w:rsidRDefault="00E162FD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F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486400" cy="6848475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162FD" w:rsidRDefault="00E162FD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2FD" w:rsidRDefault="00E162FD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64D" w:rsidRDefault="007C56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F58AE" w:rsidRPr="007F26D7" w:rsidRDefault="008F58AE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6D7">
        <w:rPr>
          <w:rFonts w:ascii="Times New Roman" w:hAnsi="Times New Roman" w:cs="Times New Roman"/>
          <w:b/>
          <w:sz w:val="28"/>
          <w:szCs w:val="28"/>
        </w:rPr>
        <w:lastRenderedPageBreak/>
        <w:t>Безвозмездные поступления</w:t>
      </w:r>
    </w:p>
    <w:p w:rsidR="008F58AE" w:rsidRPr="007F26D7" w:rsidRDefault="008F58AE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458" w:rsidRPr="007F26D7" w:rsidRDefault="00E52458" w:rsidP="00E5245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Безвозмездные поступления предусматриваются в сумме </w:t>
      </w:r>
      <w:r w:rsidR="000328A0">
        <w:rPr>
          <w:rFonts w:ascii="Times New Roman" w:hAnsi="Times New Roman" w:cs="Times New Roman"/>
          <w:b/>
          <w:sz w:val="28"/>
          <w:szCs w:val="28"/>
        </w:rPr>
        <w:t>108554,5</w:t>
      </w:r>
      <w:r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, из них:</w:t>
      </w:r>
    </w:p>
    <w:p w:rsidR="00E52458" w:rsidRDefault="00E52458" w:rsidP="00E5245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- Дотации бюджетам городских поселений на выравнивание бюджетной обеспеченности в сумме </w:t>
      </w:r>
      <w:r w:rsidR="000328A0">
        <w:rPr>
          <w:rFonts w:ascii="Times New Roman" w:hAnsi="Times New Roman" w:cs="Times New Roman"/>
          <w:sz w:val="28"/>
          <w:szCs w:val="28"/>
        </w:rPr>
        <w:t>51342</w:t>
      </w:r>
      <w:r w:rsidRPr="007F26D7">
        <w:rPr>
          <w:rFonts w:ascii="Times New Roman" w:hAnsi="Times New Roman" w:cs="Times New Roman"/>
          <w:sz w:val="28"/>
          <w:szCs w:val="28"/>
        </w:rPr>
        <w:t>,</w:t>
      </w:r>
      <w:r w:rsidR="000328A0">
        <w:rPr>
          <w:rFonts w:ascii="Times New Roman" w:hAnsi="Times New Roman" w:cs="Times New Roman"/>
          <w:sz w:val="28"/>
          <w:szCs w:val="28"/>
        </w:rPr>
        <w:t>0</w:t>
      </w:r>
      <w:r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;</w:t>
      </w:r>
    </w:p>
    <w:p w:rsidR="000328A0" w:rsidRPr="007F26D7" w:rsidRDefault="000328A0" w:rsidP="00E5245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28A0">
        <w:rPr>
          <w:rFonts w:ascii="Times New Roman" w:hAnsi="Times New Roman" w:cs="Times New Roman"/>
          <w:sz w:val="28"/>
          <w:szCs w:val="28"/>
        </w:rPr>
        <w:t>Субсидии бюджетам бюджетной системы Российской Федерации (</w:t>
      </w:r>
      <w:proofErr w:type="gramStart"/>
      <w:r w:rsidRPr="000328A0">
        <w:rPr>
          <w:rFonts w:ascii="Times New Roman" w:hAnsi="Times New Roman" w:cs="Times New Roman"/>
          <w:sz w:val="28"/>
          <w:szCs w:val="28"/>
        </w:rPr>
        <w:t>межбюджетные  субсидии</w:t>
      </w:r>
      <w:proofErr w:type="gramEnd"/>
      <w:r w:rsidRPr="000328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сумме 54124,8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52458" w:rsidRPr="007F26D7" w:rsidRDefault="00E52458" w:rsidP="00E5245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- субвенции бюджетам муниципальных образований на осуществление отдельных государственных полномочий </w:t>
      </w:r>
      <w:proofErr w:type="gramStart"/>
      <w:r w:rsidRPr="007F26D7">
        <w:rPr>
          <w:rFonts w:ascii="Times New Roman" w:hAnsi="Times New Roman" w:cs="Times New Roman"/>
          <w:sz w:val="28"/>
          <w:szCs w:val="28"/>
        </w:rPr>
        <w:t>по  образованию</w:t>
      </w:r>
      <w:proofErr w:type="gramEnd"/>
      <w:r w:rsidRPr="007F26D7">
        <w:rPr>
          <w:rFonts w:ascii="Times New Roman" w:hAnsi="Times New Roman" w:cs="Times New Roman"/>
          <w:sz w:val="28"/>
          <w:szCs w:val="28"/>
        </w:rPr>
        <w:t xml:space="preserve"> и организации деятельности административных комиссий в сумме 12,4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;</w:t>
      </w:r>
    </w:p>
    <w:p w:rsidR="00E52458" w:rsidRPr="007F26D7" w:rsidRDefault="00E52458" w:rsidP="00E5245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- Межбюджетные трансферты на осуществление части полномочий по созданию, содержанию и организации деятельности аварийно-спасательных служб и (или) аварийно-спасательных формирований на территории поселения в сумме </w:t>
      </w:r>
      <w:r w:rsidR="000328A0">
        <w:rPr>
          <w:rFonts w:ascii="Times New Roman" w:hAnsi="Times New Roman" w:cs="Times New Roman"/>
          <w:sz w:val="28"/>
          <w:szCs w:val="28"/>
        </w:rPr>
        <w:t>3075,3</w:t>
      </w:r>
      <w:r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</w:t>
      </w:r>
    </w:p>
    <w:p w:rsidR="00E52458" w:rsidRPr="007F26D7" w:rsidRDefault="00E52458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8AE" w:rsidRPr="007F26D7" w:rsidRDefault="008F58AE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139" w:rsidRPr="007F26D7" w:rsidRDefault="00DD3139" w:rsidP="00DD313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6D7">
        <w:rPr>
          <w:rFonts w:ascii="Times New Roman" w:hAnsi="Times New Roman" w:cs="Times New Roman"/>
          <w:b/>
          <w:sz w:val="28"/>
          <w:szCs w:val="28"/>
        </w:rPr>
        <w:t xml:space="preserve">2. Расходная часть бюджета поселения на </w:t>
      </w:r>
      <w:r w:rsidR="008F58AE" w:rsidRPr="007F26D7">
        <w:rPr>
          <w:rFonts w:ascii="Times New Roman" w:hAnsi="Times New Roman" w:cs="Times New Roman"/>
          <w:b/>
          <w:sz w:val="28"/>
          <w:szCs w:val="28"/>
        </w:rPr>
        <w:t>202</w:t>
      </w:r>
      <w:r w:rsidR="00E94C5D">
        <w:rPr>
          <w:rFonts w:ascii="Times New Roman" w:hAnsi="Times New Roman" w:cs="Times New Roman"/>
          <w:b/>
          <w:sz w:val="28"/>
          <w:szCs w:val="28"/>
        </w:rPr>
        <w:t>1</w:t>
      </w:r>
      <w:r w:rsidRPr="007F26D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5B87" w:rsidRPr="007F26D7" w:rsidRDefault="00BE5B87" w:rsidP="00BE5B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5B87" w:rsidRPr="007F26D7" w:rsidRDefault="00BE5B87" w:rsidP="00BE5B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</w:t>
      </w:r>
      <w:r w:rsidRPr="007F26D7">
        <w:rPr>
          <w:rFonts w:ascii="Times New Roman" w:hAnsi="Times New Roman" w:cs="Times New Roman"/>
          <w:iCs/>
          <w:sz w:val="28"/>
          <w:szCs w:val="28"/>
        </w:rPr>
        <w:t>поселения</w:t>
      </w:r>
      <w:r w:rsidRPr="007F26D7">
        <w:rPr>
          <w:rFonts w:ascii="Times New Roman" w:hAnsi="Times New Roman" w:cs="Times New Roman"/>
          <w:sz w:val="28"/>
          <w:szCs w:val="28"/>
        </w:rPr>
        <w:t xml:space="preserve"> на </w:t>
      </w:r>
      <w:r w:rsidR="008F58AE" w:rsidRPr="007F26D7">
        <w:rPr>
          <w:rFonts w:ascii="Times New Roman" w:hAnsi="Times New Roman" w:cs="Times New Roman"/>
          <w:sz w:val="28"/>
          <w:szCs w:val="28"/>
        </w:rPr>
        <w:t>202</w:t>
      </w:r>
      <w:r w:rsidR="00E94C5D">
        <w:rPr>
          <w:rFonts w:ascii="Times New Roman" w:hAnsi="Times New Roman" w:cs="Times New Roman"/>
          <w:sz w:val="28"/>
          <w:szCs w:val="28"/>
        </w:rPr>
        <w:t>1</w:t>
      </w:r>
      <w:r w:rsidR="008F58AE" w:rsidRPr="007F26D7">
        <w:rPr>
          <w:rFonts w:ascii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hAnsi="Times New Roman" w:cs="Times New Roman"/>
          <w:sz w:val="28"/>
          <w:szCs w:val="28"/>
        </w:rPr>
        <w:t xml:space="preserve">год </w:t>
      </w:r>
      <w:r w:rsidR="006C303E" w:rsidRPr="007F26D7">
        <w:rPr>
          <w:rFonts w:ascii="Times New Roman" w:hAnsi="Times New Roman" w:cs="Times New Roman"/>
          <w:sz w:val="28"/>
          <w:szCs w:val="28"/>
        </w:rPr>
        <w:t>составляет</w:t>
      </w:r>
      <w:r w:rsidR="008F58AE" w:rsidRPr="007F26D7">
        <w:rPr>
          <w:rFonts w:ascii="Times New Roman" w:hAnsi="Times New Roman" w:cs="Times New Roman"/>
          <w:sz w:val="28"/>
          <w:szCs w:val="28"/>
        </w:rPr>
        <w:t xml:space="preserve"> </w:t>
      </w:r>
      <w:r w:rsidR="00E94C5D">
        <w:rPr>
          <w:rFonts w:ascii="Times New Roman" w:hAnsi="Times New Roman" w:cs="Times New Roman"/>
          <w:b/>
          <w:sz w:val="28"/>
          <w:szCs w:val="28"/>
        </w:rPr>
        <w:t>236852,5</w:t>
      </w:r>
      <w:r w:rsidRPr="007F26D7">
        <w:rPr>
          <w:rFonts w:ascii="Times New Roman" w:hAnsi="Times New Roman" w:cs="Times New Roman"/>
          <w:sz w:val="28"/>
          <w:szCs w:val="28"/>
        </w:rPr>
        <w:t xml:space="preserve"> тыс. рублей. При формировании проекта бюджета поселения на </w:t>
      </w:r>
      <w:r w:rsidR="00E52458" w:rsidRPr="007F26D7">
        <w:rPr>
          <w:rFonts w:ascii="Times New Roman" w:hAnsi="Times New Roman" w:cs="Times New Roman"/>
          <w:sz w:val="28"/>
          <w:szCs w:val="28"/>
        </w:rPr>
        <w:t>202</w:t>
      </w:r>
      <w:r w:rsidR="00E94C5D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 соблюден принцип адекватности реальных темпов роста бюджетных расходов темпам роста экономики.</w:t>
      </w:r>
    </w:p>
    <w:p w:rsidR="00DD3139" w:rsidRPr="007F26D7" w:rsidRDefault="00BE5B87" w:rsidP="00BE5B8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В проекте бюджета поселения обеспечена реализация установленных стратегических целей и приоритетов Российской Федерации, ключевыми из которых является обеспечение достойной жизни для граждан, устойчивого роста для экономики, уверенности в будущем.</w:t>
      </w:r>
    </w:p>
    <w:p w:rsidR="00DD3139" w:rsidRPr="007F26D7" w:rsidRDefault="00FC5650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В целях выполнения требований Федерального закона от 07 мая 2013 года №104-ФЗ «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Овнесении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 xml:space="preserve"> изменений в бюджетный Кодекс РФ и отдельные законодательные акты РФ в связи с совершенствованием бюджетного процесса» </w:t>
      </w:r>
      <w:r w:rsidR="000E7883" w:rsidRPr="007F26D7">
        <w:rPr>
          <w:rFonts w:ascii="Times New Roman" w:hAnsi="Times New Roman" w:cs="Times New Roman"/>
          <w:sz w:val="28"/>
          <w:szCs w:val="28"/>
        </w:rPr>
        <w:t>п</w:t>
      </w:r>
      <w:r w:rsidR="00DD3139" w:rsidRPr="007F26D7">
        <w:rPr>
          <w:rFonts w:ascii="Times New Roman" w:hAnsi="Times New Roman" w:cs="Times New Roman"/>
          <w:sz w:val="28"/>
          <w:szCs w:val="28"/>
        </w:rPr>
        <w:t>ри формировании расходной части бюджета поселения</w:t>
      </w:r>
      <w:r w:rsidR="005E70E1" w:rsidRPr="007F26D7">
        <w:rPr>
          <w:rFonts w:ascii="Times New Roman" w:hAnsi="Times New Roman" w:cs="Times New Roman"/>
          <w:sz w:val="28"/>
          <w:szCs w:val="28"/>
        </w:rPr>
        <w:t>,</w:t>
      </w:r>
      <w:r w:rsidR="00E52458" w:rsidRPr="007F26D7">
        <w:rPr>
          <w:rFonts w:ascii="Times New Roman" w:hAnsi="Times New Roman" w:cs="Times New Roman"/>
          <w:sz w:val="28"/>
          <w:szCs w:val="28"/>
        </w:rPr>
        <w:t xml:space="preserve"> </w:t>
      </w:r>
      <w:r w:rsidR="000E7883" w:rsidRPr="007F26D7">
        <w:rPr>
          <w:rFonts w:ascii="Times New Roman" w:hAnsi="Times New Roman" w:cs="Times New Roman"/>
          <w:sz w:val="28"/>
          <w:szCs w:val="28"/>
        </w:rPr>
        <w:t>начиная с 2</w:t>
      </w:r>
      <w:r w:rsidR="004A3093" w:rsidRPr="007F26D7">
        <w:rPr>
          <w:rFonts w:ascii="Times New Roman" w:hAnsi="Times New Roman" w:cs="Times New Roman"/>
          <w:sz w:val="28"/>
          <w:szCs w:val="28"/>
        </w:rPr>
        <w:t>01</w:t>
      </w:r>
      <w:r w:rsidR="000E7883" w:rsidRPr="007F26D7">
        <w:rPr>
          <w:rFonts w:ascii="Times New Roman" w:hAnsi="Times New Roman" w:cs="Times New Roman"/>
          <w:sz w:val="28"/>
          <w:szCs w:val="28"/>
        </w:rPr>
        <w:t xml:space="preserve">5 года </w:t>
      </w:r>
      <w:r w:rsidR="00DD3139" w:rsidRPr="007F26D7">
        <w:rPr>
          <w:rFonts w:ascii="Times New Roman" w:hAnsi="Times New Roman" w:cs="Times New Roman"/>
          <w:sz w:val="28"/>
          <w:szCs w:val="28"/>
        </w:rPr>
        <w:t xml:space="preserve">применен программно-целевой подход. </w:t>
      </w:r>
    </w:p>
    <w:p w:rsidR="000E7883" w:rsidRPr="007F26D7" w:rsidRDefault="000E7883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Муниципальные программы и программный бюджет являются инструментами в системе муниципального управления. При чем очень важными инструментами, при помощи которых становится возможным оценивать использование бюджетных средств, с точки зрения результативности и эффективности.</w:t>
      </w:r>
    </w:p>
    <w:p w:rsidR="000E7883" w:rsidRPr="007F26D7" w:rsidRDefault="000E7883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Муниципальные программы призваны настроить, установить взаимосвязь между целями и задачами, с одной стороны, и ресурсами, с другой.</w:t>
      </w:r>
    </w:p>
    <w:p w:rsidR="000E7883" w:rsidRPr="007F26D7" w:rsidRDefault="006B7CEF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Муниципальные программы Апшеронского городского поселения Апшеронского района утверждены сроком на три года, и охватывают все</w:t>
      </w:r>
      <w:r w:rsidR="00F75A21" w:rsidRPr="007F26D7">
        <w:rPr>
          <w:rFonts w:ascii="Times New Roman" w:hAnsi="Times New Roman" w:cs="Times New Roman"/>
          <w:sz w:val="28"/>
          <w:szCs w:val="28"/>
        </w:rPr>
        <w:t xml:space="preserve"> полномочия поселения установленные в рамках статьи 14 Федерального закона №131-ФЗ «Об общих принципах организации местного самоуправления в Российской Федерации».</w:t>
      </w:r>
    </w:p>
    <w:p w:rsidR="00AB0F19" w:rsidRPr="007F26D7" w:rsidRDefault="008A3A67" w:rsidP="00CB767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lastRenderedPageBreak/>
        <w:t>В бюджете поселения утверждено 1</w:t>
      </w:r>
      <w:r w:rsidR="005E70E1" w:rsidRPr="007F26D7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proofErr w:type="gramStart"/>
      <w:r w:rsidRPr="007F26D7">
        <w:rPr>
          <w:rFonts w:ascii="Times New Roman" w:hAnsi="Times New Roman" w:cs="Times New Roman"/>
          <w:sz w:val="28"/>
          <w:szCs w:val="28"/>
        </w:rPr>
        <w:t>программ</w:t>
      </w:r>
      <w:r w:rsidR="00970EE4" w:rsidRPr="007F26D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70EE4" w:rsidRPr="007F26D7">
        <w:rPr>
          <w:rFonts w:ascii="Times New Roman" w:hAnsi="Times New Roman" w:cs="Times New Roman"/>
          <w:sz w:val="28"/>
          <w:szCs w:val="28"/>
        </w:rPr>
        <w:t xml:space="preserve">с подпрограммами) </w:t>
      </w:r>
      <w:r w:rsidR="00531ACC" w:rsidRPr="007F26D7">
        <w:rPr>
          <w:rFonts w:ascii="Times New Roman" w:hAnsi="Times New Roman" w:cs="Times New Roman"/>
          <w:sz w:val="28"/>
          <w:szCs w:val="28"/>
        </w:rPr>
        <w:t xml:space="preserve">с объёмами финансирования на </w:t>
      </w:r>
      <w:r w:rsidR="00E52458" w:rsidRPr="007F26D7">
        <w:rPr>
          <w:rFonts w:ascii="Times New Roman" w:hAnsi="Times New Roman" w:cs="Times New Roman"/>
          <w:sz w:val="28"/>
          <w:szCs w:val="28"/>
        </w:rPr>
        <w:t>202</w:t>
      </w:r>
      <w:r w:rsidR="00B740DC">
        <w:rPr>
          <w:rFonts w:ascii="Times New Roman" w:hAnsi="Times New Roman" w:cs="Times New Roman"/>
          <w:sz w:val="28"/>
          <w:szCs w:val="28"/>
        </w:rPr>
        <w:t>1</w:t>
      </w:r>
      <w:r w:rsidR="00531ACC" w:rsidRPr="007F26D7">
        <w:rPr>
          <w:rFonts w:ascii="Times New Roman" w:hAnsi="Times New Roman" w:cs="Times New Roman"/>
          <w:sz w:val="28"/>
          <w:szCs w:val="28"/>
        </w:rPr>
        <w:t xml:space="preserve"> год</w:t>
      </w:r>
      <w:r w:rsidR="00AB0F19" w:rsidRPr="007F26D7">
        <w:rPr>
          <w:rFonts w:ascii="Times New Roman" w:hAnsi="Times New Roman" w:cs="Times New Roman"/>
          <w:sz w:val="28"/>
          <w:szCs w:val="28"/>
        </w:rPr>
        <w:t xml:space="preserve"> (таблица №1)</w:t>
      </w:r>
      <w:r w:rsidRPr="007F26D7">
        <w:rPr>
          <w:rFonts w:ascii="Times New Roman" w:hAnsi="Times New Roman" w:cs="Times New Roman"/>
          <w:sz w:val="28"/>
          <w:szCs w:val="28"/>
        </w:rPr>
        <w:t>:</w:t>
      </w:r>
    </w:p>
    <w:p w:rsidR="00FA5F72" w:rsidRPr="007F26D7" w:rsidRDefault="00FA5F72" w:rsidP="00CB767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1FE2" w:rsidRPr="007F26D7" w:rsidRDefault="00AB0F19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Таблица №1</w:t>
      </w:r>
    </w:p>
    <w:p w:rsidR="00AB0F19" w:rsidRPr="007F26D7" w:rsidRDefault="00970EE4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40"/>
        <w:gridCol w:w="6705"/>
        <w:gridCol w:w="2268"/>
      </w:tblGrid>
      <w:tr w:rsidR="00DE5368" w:rsidRPr="007F26D7" w:rsidTr="00DE5368">
        <w:trPr>
          <w:trHeight w:val="7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"Развитие культуры"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38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39749,0</w:t>
            </w:r>
          </w:p>
        </w:tc>
      </w:tr>
      <w:tr w:rsidR="00DE5368" w:rsidRPr="007F26D7" w:rsidTr="00DE5368">
        <w:trPr>
          <w:trHeight w:val="9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Апшеронского городского поселения Апшеронского района "Развитие физической культуры и спорта"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1958,6</w:t>
            </w:r>
          </w:p>
        </w:tc>
      </w:tr>
      <w:tr w:rsidR="00DE5368" w:rsidRPr="007F26D7" w:rsidTr="00DE5368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"Развитие молодежной политики"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992,0</w:t>
            </w:r>
          </w:p>
        </w:tc>
      </w:tr>
      <w:tr w:rsidR="00DE5368" w:rsidRPr="007F26D7" w:rsidTr="003A1FE2">
        <w:trPr>
          <w:trHeight w:val="9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"Обеспечение безопасности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10673,3</w:t>
            </w:r>
          </w:p>
        </w:tc>
      </w:tr>
      <w:tr w:rsidR="00DE5368" w:rsidRPr="007F26D7" w:rsidTr="003A1FE2">
        <w:trPr>
          <w:trHeight w:val="9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"Управление муниципальным имуществом"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DE5368" w:rsidRPr="007F26D7" w:rsidTr="003A1FE2">
        <w:trPr>
          <w:trHeight w:val="9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"Социальная поддержка граждан"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12475,0</w:t>
            </w:r>
          </w:p>
        </w:tc>
      </w:tr>
      <w:tr w:rsidR="00DE5368" w:rsidRPr="007F26D7" w:rsidTr="00DE5368">
        <w:trPr>
          <w:trHeight w:val="14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"Развитие топливно-энергетического комплекса и жилищно-коммунального хозяйства"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61043,6</w:t>
            </w:r>
          </w:p>
        </w:tc>
      </w:tr>
      <w:tr w:rsidR="00DE5368" w:rsidRPr="007F26D7" w:rsidTr="00DE5368">
        <w:trPr>
          <w:trHeight w:val="11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"Экономическое развитие муниципального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735,</w:t>
            </w:r>
            <w:r w:rsidR="00380BDD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E5368" w:rsidRPr="007F26D7" w:rsidTr="00DE5368">
        <w:trPr>
          <w:trHeight w:val="11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"Организация муниципального 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27554,0</w:t>
            </w:r>
          </w:p>
        </w:tc>
      </w:tr>
      <w:tr w:rsidR="00DE5368" w:rsidRPr="007F26D7" w:rsidTr="00DE5368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"Комплексное и устойчивое развитие поселения в сфере строительства и дорожного хозяйства"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47290,1</w:t>
            </w:r>
          </w:p>
        </w:tc>
      </w:tr>
      <w:tr w:rsidR="00DE5368" w:rsidRPr="007F26D7" w:rsidTr="00DE5368">
        <w:trPr>
          <w:trHeight w:val="1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Апшеронского городского поселения Апшеронского района "Формирование современной городской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368" w:rsidRPr="007F26D7" w:rsidRDefault="000C24B4" w:rsidP="007A1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32392,8</w:t>
            </w:r>
          </w:p>
        </w:tc>
      </w:tr>
      <w:tr w:rsidR="00DE5368" w:rsidRPr="007F26D7" w:rsidTr="00DE5368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368" w:rsidRPr="007F26D7" w:rsidRDefault="00DE5368" w:rsidP="007A1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9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368" w:rsidRPr="007F26D7" w:rsidRDefault="00DE5368" w:rsidP="000C2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  <w:r w:rsidR="003C0436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 w:rsidR="003C0436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</w:t>
            </w: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C24B4">
              <w:rPr>
                <w:rFonts w:ascii="Times New Roman" w:eastAsia="Times New Roman" w:hAnsi="Times New Roman" w:cs="Times New Roman"/>
                <w:sz w:val="28"/>
                <w:szCs w:val="28"/>
              </w:rPr>
              <w:t>235863,4</w:t>
            </w:r>
          </w:p>
        </w:tc>
      </w:tr>
    </w:tbl>
    <w:p w:rsidR="0020211A" w:rsidRPr="007F26D7" w:rsidRDefault="0020211A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4D8E" w:rsidRPr="007F26D7" w:rsidRDefault="00BE5B87" w:rsidP="00914D8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В рамках муниципальных программ не отражены расходы </w:t>
      </w:r>
      <w:r w:rsidR="000832A2" w:rsidRPr="007F26D7">
        <w:rPr>
          <w:rFonts w:ascii="Times New Roman" w:hAnsi="Times New Roman" w:cs="Times New Roman"/>
          <w:sz w:val="28"/>
          <w:szCs w:val="28"/>
        </w:rPr>
        <w:t xml:space="preserve">(непрограммные направления деятельности органов местного самоуправления) </w:t>
      </w:r>
      <w:r w:rsidRPr="007F26D7">
        <w:rPr>
          <w:rFonts w:ascii="Times New Roman" w:hAnsi="Times New Roman" w:cs="Times New Roman"/>
          <w:sz w:val="28"/>
          <w:szCs w:val="28"/>
        </w:rPr>
        <w:t xml:space="preserve">на создание резервного фонда администрации поселения в сумме </w:t>
      </w:r>
      <w:r w:rsidR="00380BDD" w:rsidRPr="007F26D7">
        <w:rPr>
          <w:rFonts w:ascii="Times New Roman" w:hAnsi="Times New Roman" w:cs="Times New Roman"/>
          <w:b/>
          <w:sz w:val="28"/>
          <w:szCs w:val="28"/>
        </w:rPr>
        <w:t>5</w:t>
      </w:r>
      <w:r w:rsidRPr="007F26D7">
        <w:rPr>
          <w:rFonts w:ascii="Times New Roman" w:hAnsi="Times New Roman" w:cs="Times New Roman"/>
          <w:b/>
          <w:sz w:val="28"/>
          <w:szCs w:val="28"/>
        </w:rPr>
        <w:t>00,0</w:t>
      </w:r>
      <w:r w:rsidR="000C24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 xml:space="preserve">., и расходы по передаче полномочий Контрольно-счетной палата муниципального образования Апшеронский район в сумме </w:t>
      </w:r>
      <w:r w:rsidR="000C24B4" w:rsidRPr="000C24B4">
        <w:rPr>
          <w:rFonts w:ascii="Times New Roman" w:hAnsi="Times New Roman" w:cs="Times New Roman"/>
          <w:b/>
          <w:sz w:val="28"/>
          <w:szCs w:val="28"/>
        </w:rPr>
        <w:t>489</w:t>
      </w:r>
      <w:r w:rsidR="007A16A0" w:rsidRPr="000C24B4">
        <w:rPr>
          <w:rFonts w:ascii="Times New Roman" w:hAnsi="Times New Roman" w:cs="Times New Roman"/>
          <w:b/>
          <w:sz w:val="28"/>
          <w:szCs w:val="28"/>
        </w:rPr>
        <w:t>,</w:t>
      </w:r>
      <w:r w:rsidR="000C24B4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</w:t>
      </w:r>
    </w:p>
    <w:p w:rsidR="00914D8E" w:rsidRPr="007F26D7" w:rsidRDefault="00914D8E" w:rsidP="00914D8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4845" w:rsidRPr="007F26D7" w:rsidRDefault="00164845" w:rsidP="00914D8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В разрезе муниципальных программ Апшеронского городского поселения Апшеронского района, можно выделить основные направления расходования средств, а именно:</w:t>
      </w:r>
    </w:p>
    <w:p w:rsidR="00164845" w:rsidRPr="007F26D7" w:rsidRDefault="00164845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Апшеронского городского поселения Апшеронского района "Развитие культуры", с объемом финан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сирования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39749</w:t>
      </w:r>
      <w:r w:rsidR="00C332BA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0</w:t>
      </w:r>
      <w:r w:rsidR="00380BD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4845" w:rsidRPr="007F26D7" w:rsidRDefault="00164845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</w:t>
      </w:r>
      <w:r w:rsidR="007E4C63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сматривается финансирование 4-х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подведомственных учреждений культуры (МКУ АИКМ, МКУК ЦБС, МКУ ГКДЦ Апшеронск, МАУ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ГПКиО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Юность)</w:t>
      </w:r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 xml:space="preserve">, объем финансирования составляет </w:t>
      </w:r>
      <w:r w:rsidR="00C332BA" w:rsidRPr="007F26D7">
        <w:rPr>
          <w:rFonts w:ascii="Times New Roman" w:eastAsia="Times New Roman" w:hAnsi="Times New Roman" w:cs="Times New Roman"/>
          <w:sz w:val="28"/>
          <w:szCs w:val="28"/>
        </w:rPr>
        <w:t>3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8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 245,5</w:t>
      </w:r>
      <w:r w:rsidR="00380BD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80BD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рамках расходов на содержание включены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затраты на ФОТ, </w:t>
      </w:r>
      <w:r w:rsidR="000F2B4F" w:rsidRPr="007F26D7">
        <w:rPr>
          <w:rFonts w:ascii="Times New Roman" w:eastAsia="Times New Roman" w:hAnsi="Times New Roman" w:cs="Times New Roman"/>
          <w:sz w:val="28"/>
          <w:szCs w:val="28"/>
        </w:rPr>
        <w:t>коммунальные расходы, содержание имущества, арен</w:t>
      </w:r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>да. Общая штатная численность в данных учреждениях составляет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6F21" w:rsidRPr="007F26D7">
        <w:rPr>
          <w:rFonts w:ascii="Times New Roman" w:eastAsia="Times New Roman" w:hAnsi="Times New Roman" w:cs="Times New Roman"/>
          <w:sz w:val="28"/>
          <w:szCs w:val="28"/>
        </w:rPr>
        <w:t>80 штатных единиц.</w:t>
      </w:r>
    </w:p>
    <w:p w:rsidR="000F2B4F" w:rsidRPr="007F26D7" w:rsidRDefault="000F2B4F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Оставшаяся сумма средств в размере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1503,5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предусматривается на реализацию двух подпрограмм данной целевой программы:</w:t>
      </w:r>
    </w:p>
    <w:p w:rsidR="000F2B4F" w:rsidRPr="007F26D7" w:rsidRDefault="000F2B4F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«Праздничные даты» -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1468,5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</w:p>
    <w:p w:rsidR="000F2B4F" w:rsidRPr="007F26D7" w:rsidRDefault="000F2B4F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F26D7">
        <w:rPr>
          <w:rFonts w:ascii="Times New Roman" w:eastAsia="Times New Roman" w:hAnsi="Times New Roman" w:cs="Times New Roman"/>
          <w:sz w:val="28"/>
          <w:szCs w:val="28"/>
        </w:rPr>
        <w:t>-«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Восстановление, ремонт, благоустройство объектов культурного наследия на территории поселения» - 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35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74FD" w:rsidRPr="007F26D7" w:rsidRDefault="004774FD" w:rsidP="000F2B4F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4FD" w:rsidRPr="007F26D7" w:rsidRDefault="000F2B4F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Апшеронского городского поселения Апшеронского района "Развитие физической культуры и спорта"</w:t>
      </w:r>
      <w:r w:rsidR="004774FD" w:rsidRPr="007F26D7">
        <w:rPr>
          <w:rFonts w:ascii="Times New Roman" w:eastAsia="Times New Roman" w:hAnsi="Times New Roman" w:cs="Times New Roman"/>
          <w:sz w:val="28"/>
          <w:szCs w:val="28"/>
        </w:rPr>
        <w:t xml:space="preserve">, с объемом финансирования </w:t>
      </w:r>
      <w:r w:rsidR="00270A65" w:rsidRPr="007F26D7">
        <w:rPr>
          <w:rFonts w:ascii="Times New Roman" w:eastAsia="Times New Roman" w:hAnsi="Times New Roman" w:cs="Times New Roman"/>
          <w:sz w:val="28"/>
          <w:szCs w:val="28"/>
        </w:rPr>
        <w:t>1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958</w:t>
      </w:r>
      <w:r w:rsidR="00270A65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6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774FD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4774FD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74FD" w:rsidRPr="007F26D7" w:rsidRDefault="004774FD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предусматривается:</w:t>
      </w:r>
    </w:p>
    <w:p w:rsidR="000F2B4F" w:rsidRPr="007F26D7" w:rsidRDefault="004774FD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финансирование </w:t>
      </w:r>
      <w:proofErr w:type="gramStart"/>
      <w:r w:rsidRPr="007F26D7">
        <w:rPr>
          <w:rFonts w:ascii="Times New Roman" w:eastAsia="Times New Roman" w:hAnsi="Times New Roman" w:cs="Times New Roman"/>
          <w:sz w:val="28"/>
          <w:szCs w:val="28"/>
        </w:rPr>
        <w:t>некоммерческих организаций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признанных социально ориентированными, в сумме 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1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774FD" w:rsidRPr="007F26D7" w:rsidRDefault="004774FD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субсидии МАУ Парк Юность, на выполнение муниципального задания (содержание спортивного инструктора) – </w:t>
      </w:r>
      <w:r w:rsidR="00270A65" w:rsidRPr="007F26D7">
        <w:rPr>
          <w:rFonts w:ascii="Times New Roman" w:eastAsia="Times New Roman" w:hAnsi="Times New Roman" w:cs="Times New Roman"/>
          <w:sz w:val="28"/>
          <w:szCs w:val="28"/>
        </w:rPr>
        <w:t>3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52</w:t>
      </w:r>
      <w:r w:rsidR="00270A65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6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774FD" w:rsidRPr="007F26D7" w:rsidRDefault="00324439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так же реализация основных мероприятий данной программы (проведение спортивных соревнований, приобретение инвентаря) –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506</w:t>
      </w:r>
      <w:r w:rsidR="00270A65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4439" w:rsidRPr="007F26D7" w:rsidRDefault="00324439" w:rsidP="007E4C63">
      <w:pPr>
        <w:pStyle w:val="a8"/>
        <w:ind w:left="142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4439" w:rsidRPr="007F26D7" w:rsidRDefault="00324439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"Развитие молодежной политики", с объемом финансирования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992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4439" w:rsidRPr="007F26D7" w:rsidRDefault="00324439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мероприятий по трем направлениям расходов:</w:t>
      </w:r>
    </w:p>
    <w:p w:rsidR="00324439" w:rsidRPr="007F26D7" w:rsidRDefault="00324439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- содержание спортивных и дворовых площадок</w:t>
      </w:r>
      <w:r w:rsidR="00832272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717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24439" w:rsidRPr="007F26D7" w:rsidRDefault="00324439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832272" w:rsidRPr="007F26D7">
        <w:rPr>
          <w:rFonts w:ascii="Times New Roman" w:eastAsia="Times New Roman" w:hAnsi="Times New Roman" w:cs="Times New Roman"/>
          <w:sz w:val="28"/>
          <w:szCs w:val="28"/>
        </w:rPr>
        <w:t>проведение целенаправленной работы по профилактике распространения наркомании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="00832272" w:rsidRPr="007F26D7">
        <w:rPr>
          <w:rFonts w:ascii="Times New Roman" w:eastAsia="Times New Roman" w:hAnsi="Times New Roman" w:cs="Times New Roman"/>
          <w:sz w:val="28"/>
          <w:szCs w:val="28"/>
        </w:rPr>
        <w:t>60,0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24439" w:rsidRPr="007F26D7" w:rsidRDefault="00324439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так же реализация основных мероприятий данной программы </w:t>
      </w:r>
      <w:r w:rsidR="0050400B" w:rsidRPr="007F26D7">
        <w:rPr>
          <w:rFonts w:ascii="Times New Roman" w:eastAsia="Times New Roman" w:hAnsi="Times New Roman" w:cs="Times New Roman"/>
          <w:sz w:val="28"/>
          <w:szCs w:val="28"/>
        </w:rPr>
        <w:t>(организация досуговых мероприятий для молодежи)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21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2272" w:rsidRPr="007F26D7" w:rsidRDefault="00832272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"Обеспечение безопасности населения", с объемом финансирования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10673,3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данной программы предусматривается финансирование мероприятий по </w:t>
      </w:r>
      <w:r w:rsidR="00F44C89" w:rsidRPr="007F26D7"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расходов: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содержание 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МКУ АСО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в сумме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9663,3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том числе за счет средств из районного бюджета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3075,3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 (переданные полномочия)</w:t>
      </w:r>
      <w:r w:rsidR="005A6C97" w:rsidRPr="007F26D7">
        <w:rPr>
          <w:rFonts w:ascii="Times New Roman" w:eastAsia="Times New Roman" w:hAnsi="Times New Roman" w:cs="Times New Roman"/>
          <w:sz w:val="28"/>
          <w:szCs w:val="28"/>
        </w:rPr>
        <w:t>. Штатная численность в данном учреждении составляет 1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7</w:t>
      </w:r>
      <w:r w:rsidR="005A6C97" w:rsidRPr="007F26D7">
        <w:rPr>
          <w:rFonts w:ascii="Times New Roman" w:eastAsia="Times New Roman" w:hAnsi="Times New Roman" w:cs="Times New Roman"/>
          <w:sz w:val="28"/>
          <w:szCs w:val="28"/>
        </w:rPr>
        <w:t xml:space="preserve"> штатных единиц, 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3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32272" w:rsidRPr="007F26D7" w:rsidRDefault="0083227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пожарной </w:t>
      </w:r>
      <w:proofErr w:type="gramStart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 –</w:t>
      </w:r>
      <w:proofErr w:type="gramEnd"/>
      <w:r w:rsidR="000C24B4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0,</w:t>
      </w:r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D19C4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D19C4" w:rsidRPr="007F26D7" w:rsidRDefault="006D19C4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Подготовка населения и организаций к действиям в чрезвычайной ситуации в мирное и военное время (содержание систем экстренного оповещения) –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39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D19C4" w:rsidRPr="007F26D7" w:rsidRDefault="006D19C4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Мероприятия по профилактике терроризма и экстремизма – 10,0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D19C4" w:rsidRPr="007F26D7" w:rsidRDefault="006D19C4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Мероприятия по противодействию коррупции – 10,0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19C4" w:rsidRPr="007F26D7" w:rsidRDefault="006D19C4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19C4" w:rsidRPr="007F26D7" w:rsidRDefault="006D19C4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"Управление муниципальным имуществом", с объемом финансирования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00</w:t>
      </w:r>
      <w:r w:rsidR="00081D09" w:rsidRPr="007F26D7">
        <w:rPr>
          <w:rFonts w:ascii="Times New Roman" w:eastAsia="Times New Roman" w:hAnsi="Times New Roman" w:cs="Times New Roman"/>
          <w:sz w:val="28"/>
          <w:szCs w:val="28"/>
        </w:rPr>
        <w:t>,0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19C4" w:rsidRPr="007F26D7" w:rsidRDefault="006D19C4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мероприятий по трем направлениям расходов:</w:t>
      </w:r>
    </w:p>
    <w:p w:rsidR="00B65030" w:rsidRPr="007F26D7" w:rsidRDefault="006D19C4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эффективного управления и распоряжения муниципальным имуществом поселения в целях увеличения доходной части бюджета муниципального образования (рыночная оценка приватизируемого имущества, страхования имущества, изготовление </w:t>
      </w:r>
      <w:proofErr w:type="spellStart"/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тех.паспартов</w:t>
      </w:r>
      <w:proofErr w:type="spellEnd"/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сумме </w:t>
      </w:r>
      <w:proofErr w:type="gramStart"/>
      <w:r w:rsidR="000C24B4">
        <w:rPr>
          <w:rFonts w:ascii="Times New Roman" w:eastAsia="Times New Roman" w:hAnsi="Times New Roman" w:cs="Times New Roman"/>
          <w:sz w:val="28"/>
          <w:szCs w:val="28"/>
        </w:rPr>
        <w:t>8</w:t>
      </w:r>
      <w:r w:rsidR="00DC44DD" w:rsidRPr="007F26D7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6D19C4" w:rsidRPr="007F26D7" w:rsidRDefault="006D19C4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Мероприятия по межеванию и постановк</w:t>
      </w:r>
      <w:r w:rsidR="00081D09" w:rsidRPr="007F26D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 кадастровый учет </w:t>
      </w:r>
      <w:proofErr w:type="gramStart"/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>земельных участков</w:t>
      </w:r>
      <w:proofErr w:type="gramEnd"/>
      <w:r w:rsidR="00B65030"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находящихся в муниципальной собственности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C44DD" w:rsidRPr="007F26D7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19C4" w:rsidRPr="007F26D7" w:rsidRDefault="006D19C4" w:rsidP="006D19C4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875" w:rsidRPr="007F26D7" w:rsidRDefault="00216875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</w:t>
      </w:r>
      <w:r w:rsidR="00C20764" w:rsidRPr="007F26D7">
        <w:rPr>
          <w:rFonts w:ascii="Times New Roman" w:eastAsia="Times New Roman" w:hAnsi="Times New Roman" w:cs="Times New Roman"/>
          <w:sz w:val="28"/>
          <w:szCs w:val="28"/>
        </w:rPr>
        <w:t>"Социальная поддержка граждан"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с объемом финансирования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12475</w:t>
      </w:r>
      <w:r w:rsidR="00DC44DD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C544F9" w:rsidRPr="007F26D7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6875" w:rsidRPr="007F26D7" w:rsidRDefault="00216875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мероприятий по трем направлениям расходов:</w:t>
      </w:r>
    </w:p>
    <w:p w:rsidR="00216875" w:rsidRPr="007F26D7" w:rsidRDefault="00216875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20764" w:rsidRPr="007F26D7">
        <w:rPr>
          <w:rFonts w:ascii="Times New Roman" w:eastAsia="Times New Roman" w:hAnsi="Times New Roman" w:cs="Times New Roman"/>
          <w:sz w:val="28"/>
          <w:szCs w:val="28"/>
        </w:rPr>
        <w:t>Предоставление социальных выплат молодым семьям на приобретение (строительство) жилья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сумме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11411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4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216875" w:rsidRPr="007F26D7" w:rsidRDefault="00216875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C20764" w:rsidRPr="007F26D7">
        <w:rPr>
          <w:rFonts w:ascii="Times New Roman" w:eastAsia="Times New Roman" w:hAnsi="Times New Roman" w:cs="Times New Roman"/>
          <w:sz w:val="28"/>
          <w:szCs w:val="28"/>
        </w:rPr>
        <w:t>Оказание финансовой поддержки социально ориентированным некоммерческим организациям (общество инвалидов, общество ветеранов, общество инвалидов по зрению, и общество казаков)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16875" w:rsidRPr="007F26D7" w:rsidRDefault="00216875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000AE" w:rsidRPr="007F26D7">
        <w:rPr>
          <w:rFonts w:ascii="Times New Roman" w:eastAsia="Times New Roman" w:hAnsi="Times New Roman" w:cs="Times New Roman"/>
          <w:sz w:val="28"/>
          <w:szCs w:val="28"/>
        </w:rPr>
        <w:t>Оказание социальной поддержки почетным гражданам поселения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24B4">
        <w:rPr>
          <w:rFonts w:ascii="Times New Roman" w:eastAsia="Times New Roman" w:hAnsi="Times New Roman" w:cs="Times New Roman"/>
          <w:sz w:val="28"/>
          <w:szCs w:val="28"/>
        </w:rPr>
        <w:t>6</w:t>
      </w:r>
      <w:r w:rsidR="001000AE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00AE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1000AE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4439" w:rsidRPr="007F26D7" w:rsidRDefault="00324439" w:rsidP="00324439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3EDB" w:rsidRPr="007F26D7" w:rsidRDefault="00661730" w:rsidP="00433EDB">
      <w:pPr>
        <w:pStyle w:val="a8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Апшеро</w:t>
      </w:r>
      <w:r w:rsidR="00433EDB" w:rsidRPr="007F26D7">
        <w:rPr>
          <w:rFonts w:ascii="Times New Roman" w:eastAsia="Times New Roman" w:hAnsi="Times New Roman" w:cs="Times New Roman"/>
          <w:sz w:val="28"/>
          <w:szCs w:val="28"/>
        </w:rPr>
        <w:t xml:space="preserve">нского городского поселения </w:t>
      </w:r>
    </w:p>
    <w:p w:rsidR="00661730" w:rsidRPr="007F26D7" w:rsidRDefault="00433EDB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Апше</w:t>
      </w:r>
      <w:r w:rsidR="00661730" w:rsidRPr="007F26D7">
        <w:rPr>
          <w:rFonts w:ascii="Times New Roman" w:eastAsia="Times New Roman" w:hAnsi="Times New Roman" w:cs="Times New Roman"/>
          <w:sz w:val="28"/>
          <w:szCs w:val="28"/>
        </w:rPr>
        <w:t xml:space="preserve">ронского района "Развитие топливно-энергетического комплекса и жилищно-коммунального хозяйства", с объемом финансирования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61043,6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61730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61730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1730" w:rsidRPr="007F26D7" w:rsidRDefault="00661730" w:rsidP="007E4C63">
      <w:pPr>
        <w:pStyle w:val="a8"/>
        <w:ind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данной программы предусматривается финансирование мероприятий по </w:t>
      </w:r>
      <w:r w:rsidR="00F44C89" w:rsidRPr="007F26D7"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расходов:</w:t>
      </w:r>
    </w:p>
    <w:p w:rsidR="006D455C" w:rsidRPr="007F26D7" w:rsidRDefault="006D455C" w:rsidP="00661730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- Обеспечение мероприятий в области жилищного хозяйства, связанных с переселением граждан из аварийного жилищного фонда в сумме 1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1730" w:rsidRPr="007F26D7" w:rsidRDefault="00661730" w:rsidP="00661730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C200A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="00CC200A" w:rsidRPr="007F26D7">
        <w:rPr>
          <w:rFonts w:ascii="Times New Roman" w:eastAsia="Times New Roman" w:hAnsi="Times New Roman" w:cs="Times New Roman"/>
          <w:sz w:val="28"/>
          <w:szCs w:val="28"/>
        </w:rPr>
        <w:t>тех.обслуживания</w:t>
      </w:r>
      <w:proofErr w:type="spellEnd"/>
      <w:r w:rsidR="00CC200A" w:rsidRPr="007F26D7">
        <w:rPr>
          <w:rFonts w:ascii="Times New Roman" w:eastAsia="Times New Roman" w:hAnsi="Times New Roman" w:cs="Times New Roman"/>
          <w:sz w:val="28"/>
          <w:szCs w:val="28"/>
        </w:rPr>
        <w:t xml:space="preserve"> и ремонта распределительных газопроводов на территории поселения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CC200A" w:rsidRPr="007F26D7">
        <w:rPr>
          <w:rFonts w:ascii="Times New Roman" w:eastAsia="Times New Roman" w:hAnsi="Times New Roman" w:cs="Times New Roman"/>
          <w:sz w:val="28"/>
          <w:szCs w:val="28"/>
        </w:rPr>
        <w:t>2</w:t>
      </w:r>
      <w:r w:rsidR="00B76F91" w:rsidRPr="007F26D7">
        <w:rPr>
          <w:rFonts w:ascii="Times New Roman" w:eastAsia="Times New Roman" w:hAnsi="Times New Roman" w:cs="Times New Roman"/>
          <w:sz w:val="28"/>
          <w:szCs w:val="28"/>
        </w:rPr>
        <w:t>4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76F91" w:rsidRPr="007F26D7">
        <w:rPr>
          <w:rFonts w:ascii="Times New Roman" w:eastAsia="Times New Roman" w:hAnsi="Times New Roman" w:cs="Times New Roman"/>
          <w:sz w:val="28"/>
          <w:szCs w:val="28"/>
        </w:rPr>
        <w:t xml:space="preserve"> разработка и утверждение схем газоснабжения -500,0 </w:t>
      </w:r>
      <w:proofErr w:type="spellStart"/>
      <w:r w:rsidR="00B76F91" w:rsidRPr="007F26D7">
        <w:rPr>
          <w:rFonts w:ascii="Times New Roman" w:eastAsia="Times New Roman" w:hAnsi="Times New Roman" w:cs="Times New Roman"/>
          <w:sz w:val="28"/>
          <w:szCs w:val="28"/>
        </w:rPr>
        <w:t>тыс.рубле</w:t>
      </w:r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455C" w:rsidRPr="007F26D7" w:rsidRDefault="00661730" w:rsidP="00A41F5D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540A1" w:rsidRPr="007F26D7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развитию водо-, тепло-, электроснабжения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3499,9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1F5D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A41F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40A1" w:rsidRPr="007F26D7" w:rsidRDefault="002540A1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- Обеспечение содержания и функционирования уличного освещения в сумме (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эл.энергия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уличного освещения, текущее содержание уличного освещения) </w:t>
      </w:r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9718,</w:t>
      </w:r>
      <w:proofErr w:type="gramStart"/>
      <w:r w:rsidR="00A41F5D">
        <w:rPr>
          <w:rFonts w:ascii="Times New Roman" w:eastAsia="Times New Roman" w:hAnsi="Times New Roman" w:cs="Times New Roman"/>
          <w:sz w:val="28"/>
          <w:szCs w:val="28"/>
        </w:rPr>
        <w:t>7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40A1" w:rsidRPr="007F26D7" w:rsidRDefault="002540A1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622D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озеленения территории поселения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1790,5</w:t>
      </w:r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40A1" w:rsidRPr="007F26D7" w:rsidRDefault="002540A1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9622D" w:rsidRPr="007F26D7">
        <w:rPr>
          <w:rFonts w:ascii="Times New Roman" w:eastAsia="Times New Roman" w:hAnsi="Times New Roman" w:cs="Times New Roman"/>
          <w:sz w:val="28"/>
          <w:szCs w:val="28"/>
        </w:rPr>
        <w:t>Обеспечение прочих мероприятий по благоустройству (уборка улиц, скверов, площадей, содержание кладбищ, вывоз ТБО, побелка деревьев, скашивание травы, коммунальные расходы по поставке и транспортировке газа на мемориал «Вечный огонь», отлов безнадзорных животных, приобретение и установка детских площадок, изготовление сметной документации</w:t>
      </w:r>
      <w:r w:rsidR="00E433CD" w:rsidRPr="007F26D7">
        <w:rPr>
          <w:rFonts w:ascii="Times New Roman" w:eastAsia="Times New Roman" w:hAnsi="Times New Roman" w:cs="Times New Roman"/>
          <w:sz w:val="28"/>
          <w:szCs w:val="28"/>
        </w:rPr>
        <w:t>, санитарная очистка</w:t>
      </w:r>
      <w:r w:rsidR="00D9622D" w:rsidRPr="007F26D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29450,2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C7A94" w:rsidRDefault="00ED2E53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содержание МКУ ЖКС, в сумме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14266,5</w:t>
      </w:r>
      <w:r w:rsidR="006D455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1951" w:rsidRPr="007F26D7">
        <w:rPr>
          <w:rFonts w:ascii="Times New Roman" w:eastAsia="Times New Roman" w:hAnsi="Times New Roman" w:cs="Times New Roman"/>
          <w:sz w:val="28"/>
          <w:szCs w:val="28"/>
        </w:rPr>
        <w:t>В рамках расходов на содержание включены затраты на ФОТ, коммунальные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 xml:space="preserve"> расходы, содержание имущества;</w:t>
      </w:r>
    </w:p>
    <w:p w:rsidR="00A41F5D" w:rsidRPr="007F26D7" w:rsidRDefault="00A41F5D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Изготовление проекта рекультивации земельного участка (полигон ТКО) – 450,0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7B51" w:rsidRPr="007F26D7" w:rsidRDefault="005D7B51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5B76" w:rsidRPr="007F26D7" w:rsidRDefault="00AA5B76" w:rsidP="007E4C63">
      <w:pPr>
        <w:pStyle w:val="a8"/>
        <w:numPr>
          <w:ilvl w:val="0"/>
          <w:numId w:val="6"/>
        </w:numPr>
        <w:ind w:left="0"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"Экономическое развитие муниципального образования", с объемом финансирования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7</w:t>
      </w:r>
      <w:r w:rsidR="005D7B51" w:rsidRPr="007F26D7">
        <w:rPr>
          <w:rFonts w:ascii="Times New Roman" w:eastAsia="Times New Roman" w:hAnsi="Times New Roman" w:cs="Times New Roman"/>
          <w:sz w:val="28"/>
          <w:szCs w:val="28"/>
        </w:rPr>
        <w:t>35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5B76" w:rsidRPr="007F26D7" w:rsidRDefault="00AA5B76" w:rsidP="007E4C63">
      <w:pPr>
        <w:pStyle w:val="a8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мероприятий по трем направлениям расходов:</w:t>
      </w:r>
    </w:p>
    <w:p w:rsidR="00AA5B76" w:rsidRPr="007F26D7" w:rsidRDefault="00AA5B76" w:rsidP="007E4C63">
      <w:pPr>
        <w:pStyle w:val="a8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Развитие малого и среднего предпринимательства в муниципальном </w:t>
      </w:r>
      <w:proofErr w:type="gramStart"/>
      <w:r w:rsidRPr="007F26D7">
        <w:rPr>
          <w:rFonts w:ascii="Times New Roman" w:eastAsia="Times New Roman" w:hAnsi="Times New Roman" w:cs="Times New Roman"/>
          <w:sz w:val="28"/>
          <w:szCs w:val="28"/>
        </w:rPr>
        <w:t>образовании  (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проведение семинаров) сумме 35,0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AA5B76" w:rsidRPr="007F26D7" w:rsidRDefault="00AA5B76" w:rsidP="007E4C63">
      <w:pPr>
        <w:pStyle w:val="a8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Мероприятия по межеванию и постановки на кадастровый учет земельных участков собственность на которые не разграничена (подготовка земельных участков для многодетных семей) –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5</w:t>
      </w:r>
      <w:r w:rsidR="005D7B51" w:rsidRPr="007F26D7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A5B76" w:rsidRPr="007F26D7" w:rsidRDefault="00AA5B76" w:rsidP="007E4C63">
      <w:pPr>
        <w:pStyle w:val="a8"/>
        <w:ind w:firstLine="3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мероприятий в области строительства, архитектуры и градостроительства (изменения в генпланы </w:t>
      </w:r>
      <w:proofErr w:type="gramStart"/>
      <w:r w:rsidRPr="007F26D7">
        <w:rPr>
          <w:rFonts w:ascii="Times New Roman" w:eastAsia="Times New Roman" w:hAnsi="Times New Roman" w:cs="Times New Roman"/>
          <w:sz w:val="28"/>
          <w:szCs w:val="28"/>
        </w:rPr>
        <w:t>города)–</w:t>
      </w:r>
      <w:proofErr w:type="gram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2</w:t>
      </w:r>
      <w:r w:rsidR="005D7B51" w:rsidRPr="007F26D7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7A94" w:rsidRPr="007F26D7" w:rsidRDefault="000C7A94" w:rsidP="002540A1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3381" w:rsidRPr="007F26D7" w:rsidRDefault="00113381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Апшеронского городского поселения Апшеронского района "Организация муниципального управления"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с объемом финансирования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27554,0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за счет средств краевого бюджета 12,4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(осуществление отдельных государственных полномочий по образованию и организации деятельности административных комиссий).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В рамках данной программы предусматривается финансирование меро</w:t>
      </w:r>
      <w:r w:rsidR="00F44C89" w:rsidRPr="007F26D7">
        <w:rPr>
          <w:rFonts w:ascii="Times New Roman" w:eastAsia="Times New Roman" w:hAnsi="Times New Roman" w:cs="Times New Roman"/>
          <w:sz w:val="28"/>
          <w:szCs w:val="28"/>
        </w:rPr>
        <w:t>приятий по следующим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расходов: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деятельности высшего должностного лица муниципального образования, в сумме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1761,3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40040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деятельности администрации муниципального образования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20108,7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540040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6547F" w:rsidRPr="007F26D7">
        <w:rPr>
          <w:rFonts w:ascii="Times New Roman" w:eastAsia="Times New Roman" w:hAnsi="Times New Roman" w:cs="Times New Roman"/>
          <w:sz w:val="28"/>
          <w:szCs w:val="28"/>
        </w:rPr>
        <w:t xml:space="preserve"> Штатная численность составляет 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6547F" w:rsidRPr="007F26D7">
        <w:rPr>
          <w:rFonts w:ascii="Times New Roman" w:eastAsia="Times New Roman" w:hAnsi="Times New Roman" w:cs="Times New Roman"/>
          <w:sz w:val="28"/>
          <w:szCs w:val="28"/>
        </w:rPr>
        <w:t xml:space="preserve"> штатных единиц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Осуществление отдельных государственных полномочий по образованию и организации деятельности административных комиссий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4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краевого бюджета 12,4 </w:t>
      </w:r>
      <w:proofErr w:type="spellStart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 xml:space="preserve"> (осуществление отдельных государственных полномочий по образованию и организации деятельности административных комиссий),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Передача полномочий по решению вопросов местного значения в соответствии с заключенными соглашениями (кассовое исполнение в ФУ МО Апшеронский район)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225,9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 информатизации администрации муниципального образования, ее отраслевых (функциональных) </w:t>
      </w:r>
      <w:proofErr w:type="gramStart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органов(</w:t>
      </w:r>
      <w:proofErr w:type="gramEnd"/>
      <w:r w:rsidR="001270BA" w:rsidRPr="007F26D7">
        <w:rPr>
          <w:rFonts w:ascii="Times New Roman" w:eastAsia="Times New Roman" w:hAnsi="Times New Roman" w:cs="Times New Roman"/>
          <w:sz w:val="28"/>
          <w:szCs w:val="28"/>
        </w:rPr>
        <w:t>обслуживание оргтехники, программного обеспечения, справочных систем, услуги связи, замена морально устаревшего оборудования)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1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5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13381" w:rsidRPr="007F26D7" w:rsidRDefault="00113381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A4800" w:rsidRPr="007F26D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информационной открытости и доступности информации о деятельности органов местного </w:t>
      </w:r>
      <w:proofErr w:type="gramStart"/>
      <w:r w:rsidR="001A4800" w:rsidRPr="007F26D7">
        <w:rPr>
          <w:rFonts w:ascii="Times New Roman" w:eastAsia="Times New Roman" w:hAnsi="Times New Roman" w:cs="Times New Roman"/>
          <w:sz w:val="28"/>
          <w:szCs w:val="28"/>
        </w:rPr>
        <w:t>самоуправления(</w:t>
      </w:r>
      <w:proofErr w:type="gramEnd"/>
      <w:r w:rsidR="001A4800" w:rsidRPr="007F26D7">
        <w:rPr>
          <w:rFonts w:ascii="Times New Roman" w:eastAsia="Times New Roman" w:hAnsi="Times New Roman" w:cs="Times New Roman"/>
          <w:sz w:val="28"/>
          <w:szCs w:val="28"/>
        </w:rPr>
        <w:t>публикация объявлений, нормативно-правовых актов)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65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45C4E" w:rsidRPr="007F26D7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proofErr w:type="spellStart"/>
      <w:r w:rsidR="00345C4E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345C4E"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45C4E" w:rsidRPr="007F26D7" w:rsidRDefault="00345C4E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Материально-техническое обеспечение деятельности органов местного самоуправления муниципального образования –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0F2B4F" w:rsidRPr="007F26D7" w:rsidRDefault="00345C4E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Содействие развитию органов территориального общественного самоуправления, поощрение победителей краевых конкурсов – 770,0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64845" w:rsidRPr="007F26D7" w:rsidRDefault="00345C4E" w:rsidP="007E4C63">
      <w:pPr>
        <w:pStyle w:val="a8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26D7">
        <w:rPr>
          <w:rFonts w:ascii="Times New Roman" w:hAnsi="Times New Roman" w:cs="Times New Roman"/>
          <w:sz w:val="28"/>
          <w:szCs w:val="28"/>
        </w:rPr>
        <w:t xml:space="preserve">Процентные платежи по муниципальному долгу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 xml:space="preserve">525,7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5C4E" w:rsidRPr="007F26D7" w:rsidRDefault="00345C4E" w:rsidP="00345C4E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0412" w:rsidRPr="007F26D7" w:rsidRDefault="00F90412" w:rsidP="007E4C63">
      <w:pPr>
        <w:pStyle w:val="a8"/>
        <w:numPr>
          <w:ilvl w:val="0"/>
          <w:numId w:val="6"/>
        </w:numPr>
        <w:ind w:left="0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</w:t>
      </w:r>
      <w:r w:rsidR="00083D56" w:rsidRPr="007F26D7">
        <w:rPr>
          <w:rFonts w:ascii="Times New Roman" w:eastAsia="Times New Roman" w:hAnsi="Times New Roman" w:cs="Times New Roman"/>
          <w:sz w:val="28"/>
          <w:szCs w:val="28"/>
        </w:rPr>
        <w:t>"Комплексное и устойчивое развитие поселения в сфере строительства и дорожного хозяйства"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с объемом финансирования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47290,1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1F5D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A41F5D">
        <w:rPr>
          <w:rFonts w:ascii="Times New Roman" w:eastAsia="Times New Roman" w:hAnsi="Times New Roman" w:cs="Times New Roman"/>
          <w:sz w:val="28"/>
          <w:szCs w:val="28"/>
        </w:rPr>
        <w:t>, в том числе средства краевого бюджета 21790,1 (</w:t>
      </w:r>
      <w:proofErr w:type="spellStart"/>
      <w:r w:rsidR="00A41F5D">
        <w:rPr>
          <w:rFonts w:ascii="Times New Roman" w:eastAsia="Times New Roman" w:hAnsi="Times New Roman" w:cs="Times New Roman"/>
          <w:sz w:val="28"/>
          <w:szCs w:val="28"/>
        </w:rPr>
        <w:t>кап.ремонт</w:t>
      </w:r>
      <w:proofErr w:type="spellEnd"/>
      <w:r w:rsidR="00A41F5D">
        <w:rPr>
          <w:rFonts w:ascii="Times New Roman" w:eastAsia="Times New Roman" w:hAnsi="Times New Roman" w:cs="Times New Roman"/>
          <w:sz w:val="28"/>
          <w:szCs w:val="28"/>
        </w:rPr>
        <w:t xml:space="preserve"> дорог).</w:t>
      </w:r>
    </w:p>
    <w:p w:rsidR="00F90412" w:rsidRPr="007F26D7" w:rsidRDefault="00F90412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рамках данной программы предусматривается финансирование мероприятий по </w:t>
      </w:r>
      <w:r w:rsidR="00083D56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следующим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>направлениям расходов:</w:t>
      </w:r>
    </w:p>
    <w:p w:rsidR="00F90412" w:rsidRPr="007F26D7" w:rsidRDefault="00F90412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Содержание автомобильных дорог общего пользования местного значения (нанесение дорожной разметки, уборка снега, распределение </w:t>
      </w:r>
      <w:proofErr w:type="spellStart"/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>отиво</w:t>
      </w:r>
      <w:proofErr w:type="spellEnd"/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-гололедных материалов, </w:t>
      </w:r>
      <w:proofErr w:type="spellStart"/>
      <w:r w:rsidR="001E36AF">
        <w:rPr>
          <w:rFonts w:ascii="Times New Roman" w:eastAsia="Times New Roman" w:hAnsi="Times New Roman" w:cs="Times New Roman"/>
          <w:sz w:val="28"/>
          <w:szCs w:val="28"/>
        </w:rPr>
        <w:t>грейдирование</w:t>
      </w:r>
      <w:proofErr w:type="spellEnd"/>
      <w:r w:rsidR="002E189C" w:rsidRPr="007F26D7">
        <w:rPr>
          <w:rFonts w:ascii="Times New Roman" w:eastAsia="Times New Roman" w:hAnsi="Times New Roman" w:cs="Times New Roman"/>
          <w:sz w:val="28"/>
          <w:szCs w:val="28"/>
        </w:rPr>
        <w:t xml:space="preserve"> и подсыпка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89C" w:rsidRPr="007F26D7">
        <w:rPr>
          <w:rFonts w:ascii="Times New Roman" w:eastAsia="Times New Roman" w:hAnsi="Times New Roman" w:cs="Times New Roman"/>
          <w:sz w:val="28"/>
          <w:szCs w:val="28"/>
        </w:rPr>
        <w:t>дорог с щебеночным покрытием, выравнивание обочин дорог</w:t>
      </w:r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>, ямочный ремонт, ремонт ливневых канализаций, текущее содержание и реконструкция светофор</w:t>
      </w:r>
      <w:r w:rsidR="002E189C" w:rsidRPr="007F26D7">
        <w:rPr>
          <w:rFonts w:ascii="Times New Roman" w:eastAsia="Times New Roman" w:hAnsi="Times New Roman" w:cs="Times New Roman"/>
          <w:sz w:val="28"/>
          <w:szCs w:val="28"/>
        </w:rPr>
        <w:t>ных объектов</w:t>
      </w:r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>эл.энергия</w:t>
      </w:r>
      <w:proofErr w:type="spellEnd"/>
      <w:r w:rsidR="00EA0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 светофоров, замена поврежденных дорожных люков, изготовление схем дорожного движения) - 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>20749,1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</w:p>
    <w:p w:rsidR="00DA6D3A" w:rsidRPr="007F26D7" w:rsidRDefault="00F9041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>Капитальный ремонт и ремонт автомобильных дорог общего пользования местного значения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бюджета, капремонт улицы 9 Января </w:t>
      </w:r>
      <w:r w:rsidR="001A06AD" w:rsidRPr="007F26D7">
        <w:rPr>
          <w:rFonts w:ascii="Times New Roman" w:eastAsia="Times New Roman" w:hAnsi="Times New Roman" w:cs="Times New Roman"/>
          <w:sz w:val="28"/>
          <w:szCs w:val="28"/>
        </w:rPr>
        <w:t xml:space="preserve">(от </w:t>
      </w:r>
      <w:proofErr w:type="spellStart"/>
      <w:r w:rsidR="001A06AD" w:rsidRPr="007F26D7">
        <w:rPr>
          <w:rFonts w:ascii="Times New Roman" w:eastAsia="Times New Roman" w:hAnsi="Times New Roman" w:cs="Times New Roman"/>
          <w:sz w:val="28"/>
          <w:szCs w:val="28"/>
        </w:rPr>
        <w:t>ул.Промысловой</w:t>
      </w:r>
      <w:proofErr w:type="spellEnd"/>
      <w:r w:rsidR="001A06AD" w:rsidRPr="007F26D7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 улицы </w:t>
      </w:r>
      <w:r w:rsidR="001A06AD" w:rsidRPr="007F26D7">
        <w:rPr>
          <w:rFonts w:ascii="Times New Roman" w:eastAsia="Times New Roman" w:hAnsi="Times New Roman" w:cs="Times New Roman"/>
          <w:sz w:val="28"/>
          <w:szCs w:val="28"/>
        </w:rPr>
        <w:t>Матросова</w:t>
      </w:r>
      <w:r w:rsidR="00DA6D3A" w:rsidRPr="007F26D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22464,0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1A06AD" w:rsidRPr="007F26D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A06AD" w:rsidRPr="007F26D7" w:rsidRDefault="001A06AD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проектно-сметной документации (капитальный ремонт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ул.Спорта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ул.Ворошилова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ул.Партизанской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)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 xml:space="preserve">, и прохождение </w:t>
      </w:r>
      <w:proofErr w:type="spellStart"/>
      <w:r w:rsidR="00A41F5D">
        <w:rPr>
          <w:rFonts w:ascii="Times New Roman" w:eastAsia="Times New Roman" w:hAnsi="Times New Roman" w:cs="Times New Roman"/>
          <w:sz w:val="28"/>
          <w:szCs w:val="28"/>
        </w:rPr>
        <w:t>гос.экспертизы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41F5D">
        <w:rPr>
          <w:rFonts w:ascii="Times New Roman" w:eastAsia="Times New Roman" w:hAnsi="Times New Roman" w:cs="Times New Roman"/>
          <w:sz w:val="28"/>
          <w:szCs w:val="28"/>
        </w:rPr>
        <w:t>3700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0412" w:rsidRPr="007F26D7" w:rsidRDefault="00F90412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190A" w:rsidRPr="007F26D7">
        <w:rPr>
          <w:rFonts w:ascii="Times New Roman" w:eastAsia="Times New Roman" w:hAnsi="Times New Roman" w:cs="Times New Roman"/>
          <w:sz w:val="28"/>
          <w:szCs w:val="28"/>
        </w:rPr>
        <w:t>Создание условий для формирования доступной среды жизнедеятельности инвалидов и других маломобильных групп населения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90A" w:rsidRPr="007F26D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E9190A" w:rsidRPr="007F26D7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E9190A" w:rsidRPr="007F26D7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 по устройству остановочных павильонов специальными средствами) 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gramStart"/>
      <w:r w:rsidR="00A7663E" w:rsidRPr="007F26D7">
        <w:rPr>
          <w:rFonts w:ascii="Times New Roman" w:eastAsia="Times New Roman" w:hAnsi="Times New Roman" w:cs="Times New Roman"/>
          <w:sz w:val="28"/>
          <w:szCs w:val="28"/>
        </w:rPr>
        <w:t>377,0</w:t>
      </w:r>
      <w:r w:rsidR="007D4E86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gramEnd"/>
      <w:r w:rsidR="007D4E86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4E86" w:rsidRPr="007F26D7" w:rsidRDefault="007D4E86" w:rsidP="00E9190A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E86" w:rsidRPr="007F26D7" w:rsidRDefault="007D4E86" w:rsidP="007E4C63">
      <w:pPr>
        <w:pStyle w:val="a8"/>
        <w:numPr>
          <w:ilvl w:val="0"/>
          <w:numId w:val="6"/>
        </w:numPr>
        <w:ind w:left="0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Апшеронского городского поселения Апшеронского района </w:t>
      </w:r>
      <w:r w:rsidR="0036603F" w:rsidRPr="007F26D7">
        <w:rPr>
          <w:rFonts w:ascii="Times New Roman" w:eastAsia="Times New Roman" w:hAnsi="Times New Roman" w:cs="Times New Roman"/>
          <w:sz w:val="28"/>
          <w:szCs w:val="28"/>
        </w:rPr>
        <w:t>"Формирование современной городской среды"</w:t>
      </w:r>
      <w:r w:rsidR="001E3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с объемом финансирования 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>32392,8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26FDB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426FDB">
        <w:rPr>
          <w:rFonts w:ascii="Times New Roman" w:eastAsia="Times New Roman" w:hAnsi="Times New Roman" w:cs="Times New Roman"/>
          <w:sz w:val="28"/>
          <w:szCs w:val="28"/>
        </w:rPr>
        <w:t xml:space="preserve">, в том числе средства краевого бюджета 25795,1 </w:t>
      </w:r>
      <w:proofErr w:type="spellStart"/>
      <w:r w:rsidR="00426FDB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426F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4E86" w:rsidRPr="007F26D7" w:rsidRDefault="007D4E86" w:rsidP="007E4C63">
      <w:pPr>
        <w:pStyle w:val="a8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данной программы предусматривается финансирование мероприятий по следующим 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>направлениям расходов (</w:t>
      </w:r>
      <w:proofErr w:type="spellStart"/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бюджета:</w:t>
      </w:r>
    </w:p>
    <w:p w:rsidR="00A7663E" w:rsidRPr="007F26D7" w:rsidRDefault="00A7663E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>Проведение работ по благоустройству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>общественных и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внутридомов</w:t>
      </w:r>
      <w:r w:rsidR="004C38A8" w:rsidRPr="007F26D7">
        <w:rPr>
          <w:rFonts w:ascii="Times New Roman" w:eastAsia="Times New Roman" w:hAnsi="Times New Roman" w:cs="Times New Roman"/>
          <w:sz w:val="28"/>
          <w:szCs w:val="28"/>
        </w:rPr>
        <w:t>ых территорий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>27152,8</w:t>
      </w:r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842CEC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38A8" w:rsidRPr="007F26D7" w:rsidRDefault="004C38A8" w:rsidP="007E4C63">
      <w:pPr>
        <w:pStyle w:val="a8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26D7">
        <w:rPr>
          <w:rFonts w:ascii="Times New Roman" w:eastAsia="Times New Roman" w:hAnsi="Times New Roman" w:cs="Times New Roman"/>
          <w:sz w:val="28"/>
          <w:szCs w:val="28"/>
        </w:rPr>
        <w:t>Так же в рамках данной программы предусмотрены средства для изготовления дизайн проектов благоустройства общественных и дворовых территорий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 xml:space="preserve">, проведение строительно-технического надзора, и выполнение работ по благоустройству общественных территорий без условий </w:t>
      </w:r>
      <w:proofErr w:type="spellStart"/>
      <w:r w:rsidR="00426FDB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426FDB">
        <w:rPr>
          <w:rFonts w:ascii="Times New Roman" w:eastAsia="Times New Roman" w:hAnsi="Times New Roman" w:cs="Times New Roman"/>
          <w:sz w:val="28"/>
          <w:szCs w:val="28"/>
        </w:rPr>
        <w:t>5240,0</w:t>
      </w:r>
      <w:r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DF2" w:rsidRPr="007F26D7" w:rsidRDefault="00983DF2" w:rsidP="007D4E86">
      <w:pPr>
        <w:pStyle w:val="a8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5C4E" w:rsidRPr="007F26D7" w:rsidRDefault="00345C4E" w:rsidP="003A1FE2">
      <w:pPr>
        <w:pStyle w:val="a8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D3139" w:rsidRPr="007F26D7" w:rsidRDefault="00DD3139" w:rsidP="00252C71">
      <w:pPr>
        <w:pStyle w:val="a8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6D7">
        <w:rPr>
          <w:rFonts w:ascii="Times New Roman" w:hAnsi="Times New Roman" w:cs="Times New Roman"/>
          <w:b/>
          <w:sz w:val="28"/>
          <w:szCs w:val="28"/>
        </w:rPr>
        <w:t>Структура расходов бюджета поселения</w:t>
      </w:r>
    </w:p>
    <w:p w:rsidR="00DD3139" w:rsidRPr="007F26D7" w:rsidRDefault="00DD3139" w:rsidP="00DD3139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139" w:rsidRPr="007F26D7" w:rsidRDefault="00DD3139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Структура расходов бюджета поселения в разрезе разделов функциональной классификации расходов бюджетов бюджетной системы Российской Федерации</w:t>
      </w:r>
      <w:r w:rsidR="00252C71">
        <w:rPr>
          <w:rFonts w:ascii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hAnsi="Times New Roman" w:cs="Times New Roman"/>
          <w:sz w:val="28"/>
          <w:szCs w:val="28"/>
        </w:rPr>
        <w:t>представлена в следующем виде:</w:t>
      </w:r>
    </w:p>
    <w:p w:rsidR="00E034F5" w:rsidRPr="007F26D7" w:rsidRDefault="00E034F5" w:rsidP="00D5212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212A" w:rsidRPr="007F26D7" w:rsidRDefault="00D5212A" w:rsidP="00D5212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lastRenderedPageBreak/>
        <w:t xml:space="preserve">Анализируя структуру расходов на </w:t>
      </w:r>
      <w:r w:rsidR="004A7590" w:rsidRPr="007F26D7">
        <w:rPr>
          <w:rFonts w:ascii="Times New Roman" w:hAnsi="Times New Roman" w:cs="Times New Roman"/>
          <w:sz w:val="28"/>
          <w:szCs w:val="28"/>
        </w:rPr>
        <w:t>20</w:t>
      </w:r>
      <w:r w:rsidR="004C38A8" w:rsidRPr="007F26D7">
        <w:rPr>
          <w:rFonts w:ascii="Times New Roman" w:hAnsi="Times New Roman" w:cs="Times New Roman"/>
          <w:sz w:val="28"/>
          <w:szCs w:val="28"/>
        </w:rPr>
        <w:t>2</w:t>
      </w:r>
      <w:r w:rsidR="00252C71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год, можно говорить о четырех приоритетных направлениях:</w:t>
      </w:r>
    </w:p>
    <w:p w:rsidR="00D5212A" w:rsidRPr="007F26D7" w:rsidRDefault="00D5212A" w:rsidP="00D5212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</w:p>
    <w:p w:rsidR="003C30CF" w:rsidRPr="007F26D7" w:rsidRDefault="003C30CF" w:rsidP="003C30CF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Национальная экономика (Дорожные фонды)</w:t>
      </w:r>
    </w:p>
    <w:p w:rsidR="00D5212A" w:rsidRPr="003C30CF" w:rsidRDefault="003C30CF" w:rsidP="003C30CF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Культура</w:t>
      </w:r>
    </w:p>
    <w:p w:rsidR="00D5212A" w:rsidRPr="007F26D7" w:rsidRDefault="00D5212A" w:rsidP="00D5212A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Общегосударственные вопросы </w:t>
      </w:r>
    </w:p>
    <w:p w:rsidR="00616C0F" w:rsidRDefault="00616C0F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3139" w:rsidRPr="00DD3139" w:rsidRDefault="00DD3139" w:rsidP="00DD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6400" cy="68484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2FC7" w:rsidRDefault="00012FC7" w:rsidP="00DD313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B955E8" w:rsidRDefault="00B955E8" w:rsidP="00B955E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55E8" w:rsidRDefault="00B955E8" w:rsidP="00B955E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C6BE3" w:rsidRDefault="003C6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45381" w:rsidRPr="007F26D7" w:rsidRDefault="00245381" w:rsidP="007A4C88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Источники внутреннего финансирования дефицита бюджета поселения на </w:t>
      </w:r>
      <w:r w:rsidR="004E02ED" w:rsidRPr="007F26D7">
        <w:rPr>
          <w:rFonts w:ascii="Times New Roman" w:hAnsi="Times New Roman" w:cs="Times New Roman"/>
          <w:b/>
          <w:sz w:val="28"/>
          <w:szCs w:val="28"/>
        </w:rPr>
        <w:t>202</w:t>
      </w:r>
      <w:r w:rsidR="003C30CF">
        <w:rPr>
          <w:rFonts w:ascii="Times New Roman" w:hAnsi="Times New Roman" w:cs="Times New Roman"/>
          <w:b/>
          <w:sz w:val="28"/>
          <w:szCs w:val="28"/>
        </w:rPr>
        <w:t>1</w:t>
      </w:r>
      <w:r w:rsidRPr="007F26D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45381" w:rsidRPr="007F26D7" w:rsidRDefault="00245381" w:rsidP="0024538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муниципальными контрактами </w:t>
      </w:r>
      <w:r w:rsidR="004E02ED" w:rsidRPr="007F26D7">
        <w:rPr>
          <w:rFonts w:ascii="Times New Roman" w:hAnsi="Times New Roman" w:cs="Times New Roman"/>
          <w:sz w:val="28"/>
          <w:szCs w:val="28"/>
        </w:rPr>
        <w:t xml:space="preserve">(договорами) </w:t>
      </w:r>
      <w:proofErr w:type="gramStart"/>
      <w:r w:rsidR="004E02ED" w:rsidRPr="007F26D7">
        <w:rPr>
          <w:rFonts w:ascii="Times New Roman" w:hAnsi="Times New Roman" w:cs="Times New Roman"/>
          <w:sz w:val="28"/>
          <w:szCs w:val="28"/>
        </w:rPr>
        <w:t>и</w:t>
      </w:r>
      <w:r w:rsidRPr="007F26D7">
        <w:rPr>
          <w:rFonts w:ascii="Times New Roman" w:hAnsi="Times New Roman" w:cs="Times New Roman"/>
          <w:sz w:val="28"/>
          <w:szCs w:val="28"/>
        </w:rPr>
        <w:t xml:space="preserve">  ожидаем</w:t>
      </w:r>
      <w:r w:rsidR="004E02ED" w:rsidRPr="007F26D7">
        <w:rPr>
          <w:rFonts w:ascii="Times New Roman" w:hAnsi="Times New Roman" w:cs="Times New Roman"/>
          <w:sz w:val="28"/>
          <w:szCs w:val="28"/>
        </w:rPr>
        <w:t>ым</w:t>
      </w:r>
      <w:proofErr w:type="gramEnd"/>
      <w:r w:rsidRPr="007F26D7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4E02ED" w:rsidRPr="007F26D7">
        <w:rPr>
          <w:rFonts w:ascii="Times New Roman" w:hAnsi="Times New Roman" w:cs="Times New Roman"/>
          <w:sz w:val="28"/>
          <w:szCs w:val="28"/>
        </w:rPr>
        <w:t>ем</w:t>
      </w:r>
      <w:r w:rsidR="003C30CF">
        <w:rPr>
          <w:rFonts w:ascii="Times New Roman" w:hAnsi="Times New Roman" w:cs="Times New Roman"/>
          <w:sz w:val="28"/>
          <w:szCs w:val="28"/>
        </w:rPr>
        <w:t xml:space="preserve"> бюджета поселения за 2020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</w:t>
      </w:r>
      <w:r w:rsidR="00113765" w:rsidRPr="007F26D7">
        <w:rPr>
          <w:rFonts w:ascii="Times New Roman" w:hAnsi="Times New Roman" w:cs="Times New Roman"/>
          <w:sz w:val="28"/>
          <w:szCs w:val="28"/>
        </w:rPr>
        <w:t xml:space="preserve"> (</w:t>
      </w:r>
      <w:r w:rsidR="003C30CF">
        <w:rPr>
          <w:rFonts w:ascii="Times New Roman" w:hAnsi="Times New Roman" w:cs="Times New Roman"/>
          <w:sz w:val="28"/>
          <w:szCs w:val="28"/>
        </w:rPr>
        <w:t>возврат</w:t>
      </w:r>
      <w:r w:rsidR="00113765" w:rsidRPr="007F26D7">
        <w:rPr>
          <w:rFonts w:ascii="Times New Roman" w:hAnsi="Times New Roman" w:cs="Times New Roman"/>
          <w:sz w:val="28"/>
          <w:szCs w:val="28"/>
        </w:rPr>
        <w:t xml:space="preserve"> коммерческих </w:t>
      </w:r>
      <w:r w:rsidR="003C30CF">
        <w:rPr>
          <w:rFonts w:ascii="Times New Roman" w:hAnsi="Times New Roman" w:cs="Times New Roman"/>
          <w:sz w:val="28"/>
          <w:szCs w:val="28"/>
        </w:rPr>
        <w:t xml:space="preserve">и бюджетных </w:t>
      </w:r>
      <w:r w:rsidR="00113765" w:rsidRPr="007F26D7">
        <w:rPr>
          <w:rFonts w:ascii="Times New Roman" w:hAnsi="Times New Roman" w:cs="Times New Roman"/>
          <w:sz w:val="28"/>
          <w:szCs w:val="28"/>
        </w:rPr>
        <w:t>кредитов)</w:t>
      </w:r>
      <w:r w:rsidRPr="007F26D7">
        <w:rPr>
          <w:rFonts w:ascii="Times New Roman" w:hAnsi="Times New Roman" w:cs="Times New Roman"/>
          <w:sz w:val="28"/>
          <w:szCs w:val="28"/>
        </w:rPr>
        <w:t xml:space="preserve">, </w:t>
      </w:r>
      <w:r w:rsidR="004E02ED" w:rsidRPr="007F26D7">
        <w:rPr>
          <w:rFonts w:ascii="Times New Roman" w:hAnsi="Times New Roman" w:cs="Times New Roman"/>
          <w:sz w:val="28"/>
          <w:szCs w:val="28"/>
        </w:rPr>
        <w:t xml:space="preserve">долговые обязательства бюджета поселения </w:t>
      </w:r>
      <w:r w:rsidRPr="007F26D7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4E02ED" w:rsidRPr="007F26D7">
        <w:rPr>
          <w:rFonts w:ascii="Times New Roman" w:hAnsi="Times New Roman" w:cs="Times New Roman"/>
          <w:sz w:val="28"/>
          <w:szCs w:val="28"/>
        </w:rPr>
        <w:t>202</w:t>
      </w:r>
      <w:r w:rsidR="003C30CF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года составят </w:t>
      </w:r>
      <w:r w:rsidR="003C30CF">
        <w:rPr>
          <w:rFonts w:ascii="Times New Roman" w:hAnsi="Times New Roman" w:cs="Times New Roman"/>
          <w:b/>
          <w:sz w:val="28"/>
          <w:szCs w:val="28"/>
        </w:rPr>
        <w:t xml:space="preserve">7702,0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</w:t>
      </w:r>
    </w:p>
    <w:p w:rsidR="007E4C63" w:rsidRPr="007F26D7" w:rsidRDefault="00245381" w:rsidP="0024538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В соответствии с программой муниципальных заимствований Апшеронского городского поселения Апшеронского района на </w:t>
      </w:r>
      <w:r w:rsidR="004E02ED" w:rsidRPr="007F26D7">
        <w:rPr>
          <w:rFonts w:ascii="Times New Roman" w:hAnsi="Times New Roman" w:cs="Times New Roman"/>
          <w:sz w:val="28"/>
          <w:szCs w:val="28"/>
        </w:rPr>
        <w:t>202</w:t>
      </w:r>
      <w:r w:rsidR="003C30CF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год, </w:t>
      </w:r>
      <w:r w:rsidR="000F5B9D" w:rsidRPr="007F26D7">
        <w:rPr>
          <w:rFonts w:ascii="Times New Roman" w:hAnsi="Times New Roman" w:cs="Times New Roman"/>
          <w:sz w:val="28"/>
          <w:szCs w:val="28"/>
        </w:rPr>
        <w:t>(таблица №3).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80"/>
        <w:gridCol w:w="553"/>
        <w:gridCol w:w="5797"/>
        <w:gridCol w:w="315"/>
        <w:gridCol w:w="1515"/>
        <w:gridCol w:w="27"/>
      </w:tblGrid>
      <w:tr w:rsidR="000F5B9D" w:rsidRPr="007F26D7" w:rsidTr="007A4C88">
        <w:trPr>
          <w:trHeight w:val="375"/>
        </w:trPr>
        <w:tc>
          <w:tcPr>
            <w:tcW w:w="1433" w:type="dxa"/>
            <w:gridSpan w:val="2"/>
            <w:shd w:val="clear" w:color="auto" w:fill="auto"/>
            <w:noWrap/>
            <w:vAlign w:val="bottom"/>
            <w:hideMark/>
          </w:tcPr>
          <w:p w:rsidR="000F5B9D" w:rsidRPr="007F26D7" w:rsidRDefault="000F5B9D" w:rsidP="000F5B9D">
            <w:pPr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hAnsi="Times New Roman" w:cs="Times New Roman"/>
                <w:sz w:val="28"/>
                <w:szCs w:val="28"/>
              </w:rPr>
              <w:t>Таблица 3</w:t>
            </w:r>
          </w:p>
        </w:tc>
        <w:tc>
          <w:tcPr>
            <w:tcW w:w="6128" w:type="dxa"/>
            <w:shd w:val="clear" w:color="auto" w:fill="auto"/>
            <w:vAlign w:val="bottom"/>
            <w:hideMark/>
          </w:tcPr>
          <w:p w:rsidR="000F5B9D" w:rsidRPr="007F26D7" w:rsidRDefault="000F5B9D" w:rsidP="000F5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shd w:val="clear" w:color="auto" w:fill="auto"/>
            <w:noWrap/>
            <w:vAlign w:val="bottom"/>
            <w:hideMark/>
          </w:tcPr>
          <w:p w:rsidR="000F5B9D" w:rsidRPr="007F26D7" w:rsidRDefault="000F5B9D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13765" w:rsidRPr="007F26D7" w:rsidTr="007A4C88">
        <w:trPr>
          <w:gridAfter w:val="1"/>
          <w:wAfter w:w="27" w:type="dxa"/>
          <w:trHeight w:val="6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№                п/п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3765" w:rsidRPr="007F26D7" w:rsidTr="007A4C88">
        <w:trPr>
          <w:gridAfter w:val="1"/>
          <w:wAfter w:w="27" w:type="dxa"/>
          <w:trHeight w:val="63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765" w:rsidRPr="007F26D7" w:rsidRDefault="00113765" w:rsidP="00113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Муниципальные ценные бумаги Апшеронского городского поселения Апшеронского района, всего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13765" w:rsidRPr="007F26D7" w:rsidTr="007A4C88">
        <w:trPr>
          <w:gridAfter w:val="1"/>
          <w:wAfter w:w="27" w:type="dxa"/>
          <w:trHeight w:val="342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3765" w:rsidRPr="007F26D7" w:rsidTr="007A4C88">
        <w:trPr>
          <w:gridAfter w:val="1"/>
          <w:wAfter w:w="27" w:type="dxa"/>
          <w:trHeight w:val="342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3765" w:rsidRPr="007F26D7" w:rsidTr="007A4C88">
        <w:trPr>
          <w:gridAfter w:val="1"/>
          <w:wAfter w:w="27" w:type="dxa"/>
          <w:trHeight w:val="96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765" w:rsidRPr="007F26D7" w:rsidRDefault="00113765" w:rsidP="00113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Кредиты,  привлеченные</w:t>
            </w:r>
            <w:proofErr w:type="gramEnd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бюджет  Апшеронского городского поселения  от кредитных организаций Российской Федерации,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3C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3C30C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привлеченные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3C30CF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="00113765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765" w:rsidRPr="007F26D7" w:rsidTr="007A4C88">
        <w:trPr>
          <w:gridAfter w:val="1"/>
          <w:wAfter w:w="27" w:type="dxa"/>
          <w:trHeight w:val="945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765" w:rsidRPr="007F26D7" w:rsidRDefault="00113765" w:rsidP="001137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Бюджетные </w:t>
            </w:r>
            <w:proofErr w:type="gramStart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кредиты,  привлеченные</w:t>
            </w:r>
            <w:proofErr w:type="gramEnd"/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бюджет  Апшеронского городского поселения  от других  бюджетов бюджетной системы Российской Федерации,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3C3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3C30CF">
              <w:rPr>
                <w:rFonts w:ascii="Times New Roman" w:eastAsia="Times New Roman" w:hAnsi="Times New Roman" w:cs="Times New Roman"/>
                <w:sz w:val="28"/>
                <w:szCs w:val="28"/>
              </w:rPr>
              <w:t>702</w:t>
            </w: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привлеченные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3765" w:rsidRPr="007F26D7" w:rsidTr="007A4C88">
        <w:trPr>
          <w:gridAfter w:val="1"/>
          <w:wAfter w:w="27" w:type="dxa"/>
          <w:trHeight w:val="375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765" w:rsidRPr="007F26D7" w:rsidRDefault="00113765" w:rsidP="00113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765" w:rsidRPr="007F26D7" w:rsidRDefault="003C30CF" w:rsidP="00113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702</w:t>
            </w:r>
            <w:r w:rsidR="00113765" w:rsidRPr="007F26D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E4C63" w:rsidRPr="007F26D7" w:rsidRDefault="000F5B9D" w:rsidP="000F5B9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В</w:t>
      </w:r>
      <w:r w:rsidR="00245381" w:rsidRPr="007F26D7">
        <w:rPr>
          <w:rFonts w:ascii="Times New Roman" w:hAnsi="Times New Roman" w:cs="Times New Roman"/>
          <w:sz w:val="28"/>
          <w:szCs w:val="28"/>
        </w:rPr>
        <w:t xml:space="preserve"> течени</w:t>
      </w:r>
      <w:r w:rsidR="004A3093" w:rsidRPr="007F26D7">
        <w:rPr>
          <w:rFonts w:ascii="Times New Roman" w:hAnsi="Times New Roman" w:cs="Times New Roman"/>
          <w:sz w:val="28"/>
          <w:szCs w:val="28"/>
        </w:rPr>
        <w:t xml:space="preserve">е </w:t>
      </w:r>
      <w:r w:rsidR="00113765" w:rsidRPr="007F26D7">
        <w:rPr>
          <w:rFonts w:ascii="Times New Roman" w:hAnsi="Times New Roman" w:cs="Times New Roman"/>
          <w:sz w:val="28"/>
          <w:szCs w:val="28"/>
        </w:rPr>
        <w:t>202</w:t>
      </w:r>
      <w:r w:rsidR="003C30CF">
        <w:rPr>
          <w:rFonts w:ascii="Times New Roman" w:hAnsi="Times New Roman" w:cs="Times New Roman"/>
          <w:sz w:val="28"/>
          <w:szCs w:val="28"/>
        </w:rPr>
        <w:t>1</w:t>
      </w:r>
      <w:r w:rsidR="00245381" w:rsidRPr="007F26D7">
        <w:rPr>
          <w:rFonts w:ascii="Times New Roman" w:hAnsi="Times New Roman" w:cs="Times New Roman"/>
          <w:sz w:val="28"/>
          <w:szCs w:val="28"/>
        </w:rPr>
        <w:t xml:space="preserve"> года планируется </w:t>
      </w:r>
      <w:r w:rsidR="00604ACF" w:rsidRPr="007F26D7">
        <w:rPr>
          <w:rFonts w:ascii="Times New Roman" w:hAnsi="Times New Roman" w:cs="Times New Roman"/>
          <w:sz w:val="28"/>
          <w:szCs w:val="28"/>
        </w:rPr>
        <w:t>погаш</w:t>
      </w:r>
      <w:r w:rsidRPr="007F26D7">
        <w:rPr>
          <w:rFonts w:ascii="Times New Roman" w:hAnsi="Times New Roman" w:cs="Times New Roman"/>
          <w:sz w:val="28"/>
          <w:szCs w:val="28"/>
        </w:rPr>
        <w:t xml:space="preserve">ение бюджетного кредита на </w:t>
      </w:r>
      <w:r w:rsidR="003C30CF">
        <w:rPr>
          <w:rFonts w:ascii="Times New Roman" w:hAnsi="Times New Roman" w:cs="Times New Roman"/>
          <w:sz w:val="28"/>
          <w:szCs w:val="28"/>
        </w:rPr>
        <w:t>702</w:t>
      </w:r>
      <w:r w:rsidRPr="007F26D7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13765" w:rsidRPr="007F26D7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113765" w:rsidRPr="007F26D7">
        <w:rPr>
          <w:rFonts w:ascii="Times New Roman" w:hAnsi="Times New Roman" w:cs="Times New Roman"/>
          <w:sz w:val="28"/>
          <w:szCs w:val="28"/>
        </w:rPr>
        <w:t>к</w:t>
      </w:r>
      <w:r w:rsidR="00113765" w:rsidRPr="007F26D7">
        <w:rPr>
          <w:rFonts w:ascii="Times New Roman" w:eastAsia="Times New Roman" w:hAnsi="Times New Roman" w:cs="Times New Roman"/>
          <w:sz w:val="28"/>
          <w:szCs w:val="28"/>
        </w:rPr>
        <w:t>редита,  привлеченного</w:t>
      </w:r>
      <w:proofErr w:type="gramEnd"/>
      <w:r w:rsidR="00113765" w:rsidRPr="007F26D7">
        <w:rPr>
          <w:rFonts w:ascii="Times New Roman" w:eastAsia="Times New Roman" w:hAnsi="Times New Roman" w:cs="Times New Roman"/>
          <w:sz w:val="28"/>
          <w:szCs w:val="28"/>
        </w:rPr>
        <w:t xml:space="preserve"> от кредитных организаций на </w:t>
      </w:r>
      <w:r w:rsidR="003C30CF">
        <w:rPr>
          <w:rFonts w:ascii="Times New Roman" w:eastAsia="Times New Roman" w:hAnsi="Times New Roman" w:cs="Times New Roman"/>
          <w:sz w:val="28"/>
          <w:szCs w:val="28"/>
        </w:rPr>
        <w:t>3000</w:t>
      </w:r>
      <w:r w:rsidR="00113765" w:rsidRPr="007F26D7">
        <w:rPr>
          <w:rFonts w:ascii="Times New Roman" w:eastAsia="Times New Roman" w:hAnsi="Times New Roman" w:cs="Times New Roman"/>
          <w:sz w:val="28"/>
          <w:szCs w:val="28"/>
        </w:rPr>
        <w:t>,0</w:t>
      </w:r>
      <w:r w:rsidR="00604ACF" w:rsidRPr="007F26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04ACF" w:rsidRPr="007F26D7">
        <w:rPr>
          <w:rFonts w:ascii="Times New Roman" w:eastAsia="Times New Roman" w:hAnsi="Times New Roman" w:cs="Times New Roman"/>
          <w:sz w:val="28"/>
          <w:szCs w:val="28"/>
        </w:rPr>
        <w:t>тыс.рублей</w:t>
      </w:r>
      <w:proofErr w:type="spellEnd"/>
      <w:r w:rsidR="00604ACF" w:rsidRPr="007F26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5381" w:rsidRPr="007F26D7" w:rsidRDefault="000F5B9D" w:rsidP="000F5B9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Таким образом </w:t>
      </w:r>
      <w:r w:rsidR="002477DE" w:rsidRPr="007F26D7">
        <w:rPr>
          <w:rFonts w:ascii="Times New Roman" w:hAnsi="Times New Roman" w:cs="Times New Roman"/>
          <w:sz w:val="28"/>
          <w:szCs w:val="28"/>
        </w:rPr>
        <w:t xml:space="preserve">всего по результатам </w:t>
      </w:r>
      <w:r w:rsidR="009A2F5D" w:rsidRPr="007F26D7">
        <w:rPr>
          <w:rFonts w:ascii="Times New Roman" w:hAnsi="Times New Roman" w:cs="Times New Roman"/>
          <w:sz w:val="28"/>
          <w:szCs w:val="28"/>
        </w:rPr>
        <w:t xml:space="preserve">исполнения бюджета в </w:t>
      </w:r>
      <w:r w:rsidR="00113765" w:rsidRPr="007F26D7">
        <w:rPr>
          <w:rFonts w:ascii="Times New Roman" w:hAnsi="Times New Roman" w:cs="Times New Roman"/>
          <w:sz w:val="28"/>
          <w:szCs w:val="28"/>
        </w:rPr>
        <w:t>202</w:t>
      </w:r>
      <w:r w:rsidR="003C30CF">
        <w:rPr>
          <w:rFonts w:ascii="Times New Roman" w:hAnsi="Times New Roman" w:cs="Times New Roman"/>
          <w:sz w:val="28"/>
          <w:szCs w:val="28"/>
        </w:rPr>
        <w:t>1</w:t>
      </w:r>
      <w:r w:rsidR="009A2F5D" w:rsidRPr="007F26D7">
        <w:rPr>
          <w:rFonts w:ascii="Times New Roman" w:hAnsi="Times New Roman" w:cs="Times New Roman"/>
          <w:sz w:val="28"/>
          <w:szCs w:val="28"/>
        </w:rPr>
        <w:t xml:space="preserve"> году, объем м</w:t>
      </w:r>
      <w:r w:rsidR="00604ACF" w:rsidRPr="007F26D7">
        <w:rPr>
          <w:rFonts w:ascii="Times New Roman" w:hAnsi="Times New Roman" w:cs="Times New Roman"/>
          <w:sz w:val="28"/>
          <w:szCs w:val="28"/>
        </w:rPr>
        <w:t>униципального долга на 01.01.202</w:t>
      </w:r>
      <w:r w:rsidR="003C30CF">
        <w:rPr>
          <w:rFonts w:ascii="Times New Roman" w:hAnsi="Times New Roman" w:cs="Times New Roman"/>
          <w:sz w:val="28"/>
          <w:szCs w:val="28"/>
        </w:rPr>
        <w:t>2</w:t>
      </w:r>
      <w:r w:rsidR="009A2F5D" w:rsidRPr="007F26D7">
        <w:rPr>
          <w:rFonts w:ascii="Times New Roman" w:hAnsi="Times New Roman" w:cs="Times New Roman"/>
          <w:sz w:val="28"/>
          <w:szCs w:val="28"/>
        </w:rPr>
        <w:t xml:space="preserve"> года составит</w:t>
      </w:r>
      <w:r w:rsidR="00604ACF"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30CF">
        <w:rPr>
          <w:rFonts w:ascii="Times New Roman" w:hAnsi="Times New Roman" w:cs="Times New Roman"/>
          <w:b/>
          <w:sz w:val="28"/>
          <w:szCs w:val="28"/>
        </w:rPr>
        <w:t>4000</w:t>
      </w:r>
      <w:r w:rsidR="00245381" w:rsidRPr="007F26D7">
        <w:rPr>
          <w:rFonts w:ascii="Times New Roman" w:hAnsi="Times New Roman" w:cs="Times New Roman"/>
          <w:b/>
          <w:sz w:val="28"/>
          <w:szCs w:val="28"/>
        </w:rPr>
        <w:t>,0</w:t>
      </w:r>
      <w:r w:rsidR="00245381" w:rsidRPr="007F26D7">
        <w:rPr>
          <w:rFonts w:ascii="Times New Roman" w:hAnsi="Times New Roman" w:cs="Times New Roman"/>
          <w:sz w:val="28"/>
          <w:szCs w:val="28"/>
        </w:rPr>
        <w:t>тыс.руб.</w:t>
      </w:r>
      <w:proofErr w:type="gramEnd"/>
    </w:p>
    <w:p w:rsidR="00410887" w:rsidRPr="007F26D7" w:rsidRDefault="00245381" w:rsidP="0024538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33AD5" w:rsidRPr="007F26D7">
        <w:rPr>
          <w:rFonts w:ascii="Times New Roman" w:hAnsi="Times New Roman" w:cs="Times New Roman"/>
          <w:sz w:val="28"/>
          <w:szCs w:val="28"/>
        </w:rPr>
        <w:t>прогнозом основных характеристик бюджета поселения</w:t>
      </w:r>
      <w:r w:rsidRPr="007F26D7">
        <w:rPr>
          <w:rFonts w:ascii="Times New Roman" w:hAnsi="Times New Roman" w:cs="Times New Roman"/>
          <w:sz w:val="28"/>
          <w:szCs w:val="28"/>
        </w:rPr>
        <w:t xml:space="preserve"> на </w:t>
      </w:r>
      <w:r w:rsidR="004A7590" w:rsidRPr="007F26D7">
        <w:rPr>
          <w:rFonts w:ascii="Times New Roman" w:hAnsi="Times New Roman" w:cs="Times New Roman"/>
          <w:sz w:val="28"/>
          <w:szCs w:val="28"/>
        </w:rPr>
        <w:t>20</w:t>
      </w:r>
      <w:r w:rsidR="007E4C63" w:rsidRPr="007F26D7">
        <w:rPr>
          <w:rFonts w:ascii="Times New Roman" w:hAnsi="Times New Roman" w:cs="Times New Roman"/>
          <w:sz w:val="28"/>
          <w:szCs w:val="28"/>
        </w:rPr>
        <w:t>2</w:t>
      </w:r>
      <w:r w:rsidR="00604ACF" w:rsidRPr="007F26D7">
        <w:rPr>
          <w:rFonts w:ascii="Times New Roman" w:hAnsi="Times New Roman" w:cs="Times New Roman"/>
          <w:sz w:val="28"/>
          <w:szCs w:val="28"/>
        </w:rPr>
        <w:t>1</w:t>
      </w:r>
      <w:r w:rsidRPr="007F26D7">
        <w:rPr>
          <w:rFonts w:ascii="Times New Roman" w:hAnsi="Times New Roman" w:cs="Times New Roman"/>
          <w:sz w:val="28"/>
          <w:szCs w:val="28"/>
        </w:rPr>
        <w:t xml:space="preserve"> -</w:t>
      </w:r>
      <w:r w:rsidR="003C30CF">
        <w:rPr>
          <w:rFonts w:ascii="Times New Roman" w:hAnsi="Times New Roman" w:cs="Times New Roman"/>
          <w:sz w:val="28"/>
          <w:szCs w:val="28"/>
        </w:rPr>
        <w:t xml:space="preserve"> </w:t>
      </w:r>
      <w:r w:rsidRPr="007F26D7">
        <w:rPr>
          <w:rFonts w:ascii="Times New Roman" w:hAnsi="Times New Roman" w:cs="Times New Roman"/>
          <w:sz w:val="28"/>
          <w:szCs w:val="28"/>
        </w:rPr>
        <w:t>20</w:t>
      </w:r>
      <w:r w:rsidR="00E73493" w:rsidRPr="007F26D7">
        <w:rPr>
          <w:rFonts w:ascii="Times New Roman" w:hAnsi="Times New Roman" w:cs="Times New Roman"/>
          <w:sz w:val="28"/>
          <w:szCs w:val="28"/>
        </w:rPr>
        <w:t>2</w:t>
      </w:r>
      <w:r w:rsidR="003C30CF">
        <w:rPr>
          <w:rFonts w:ascii="Times New Roman" w:hAnsi="Times New Roman" w:cs="Times New Roman"/>
          <w:sz w:val="28"/>
          <w:szCs w:val="28"/>
        </w:rPr>
        <w:t>3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годы</w:t>
      </w:r>
      <w:r w:rsidR="009A42BF" w:rsidRPr="007F26D7">
        <w:rPr>
          <w:rFonts w:ascii="Times New Roman" w:hAnsi="Times New Roman" w:cs="Times New Roman"/>
          <w:sz w:val="28"/>
          <w:szCs w:val="28"/>
        </w:rPr>
        <w:t xml:space="preserve"> (таблица №</w:t>
      </w:r>
      <w:r w:rsidR="00E73493" w:rsidRPr="007F26D7">
        <w:rPr>
          <w:rFonts w:ascii="Times New Roman" w:hAnsi="Times New Roman" w:cs="Times New Roman"/>
          <w:sz w:val="28"/>
          <w:szCs w:val="28"/>
        </w:rPr>
        <w:t>3</w:t>
      </w:r>
      <w:r w:rsidR="009A42BF" w:rsidRPr="007F26D7">
        <w:rPr>
          <w:rFonts w:ascii="Times New Roman" w:hAnsi="Times New Roman" w:cs="Times New Roman"/>
          <w:sz w:val="28"/>
          <w:szCs w:val="28"/>
        </w:rPr>
        <w:t>)</w:t>
      </w:r>
      <w:r w:rsidRPr="007F26D7">
        <w:rPr>
          <w:rFonts w:ascii="Times New Roman" w:hAnsi="Times New Roman" w:cs="Times New Roman"/>
          <w:sz w:val="28"/>
          <w:szCs w:val="28"/>
        </w:rPr>
        <w:t xml:space="preserve">, оставшуюся сумма долговых обязательств в размере </w:t>
      </w:r>
      <w:r w:rsidR="00604ACF" w:rsidRPr="007F26D7">
        <w:rPr>
          <w:rFonts w:ascii="Times New Roman" w:hAnsi="Times New Roman" w:cs="Times New Roman"/>
          <w:b/>
          <w:sz w:val="28"/>
          <w:szCs w:val="28"/>
        </w:rPr>
        <w:t>7702</w:t>
      </w:r>
      <w:r w:rsidRPr="007F26D7">
        <w:rPr>
          <w:rFonts w:ascii="Times New Roman" w:hAnsi="Times New Roman" w:cs="Times New Roman"/>
          <w:b/>
          <w:sz w:val="28"/>
          <w:szCs w:val="28"/>
        </w:rPr>
        <w:t>,0</w:t>
      </w:r>
      <w:r w:rsidR="00604ACF" w:rsidRPr="007F26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F26D7">
        <w:rPr>
          <w:rFonts w:ascii="Times New Roman" w:hAnsi="Times New Roman" w:cs="Times New Roman"/>
          <w:sz w:val="28"/>
          <w:szCs w:val="28"/>
        </w:rPr>
        <w:t>. планируется погасить в 20</w:t>
      </w:r>
      <w:r w:rsidR="00EC4322" w:rsidRPr="007F26D7">
        <w:rPr>
          <w:rFonts w:ascii="Times New Roman" w:hAnsi="Times New Roman" w:cs="Times New Roman"/>
          <w:sz w:val="28"/>
          <w:szCs w:val="28"/>
        </w:rPr>
        <w:t>2</w:t>
      </w:r>
      <w:r w:rsidR="00604ACF" w:rsidRPr="007F26D7">
        <w:rPr>
          <w:rFonts w:ascii="Times New Roman" w:hAnsi="Times New Roman" w:cs="Times New Roman"/>
          <w:sz w:val="28"/>
          <w:szCs w:val="28"/>
        </w:rPr>
        <w:t>1</w:t>
      </w:r>
      <w:r w:rsidR="00CD1FA2" w:rsidRPr="007F26D7">
        <w:rPr>
          <w:rFonts w:ascii="Times New Roman" w:hAnsi="Times New Roman" w:cs="Times New Roman"/>
          <w:sz w:val="28"/>
          <w:szCs w:val="28"/>
        </w:rPr>
        <w:t xml:space="preserve"> и 20</w:t>
      </w:r>
      <w:r w:rsidR="009A2F5D" w:rsidRPr="007F26D7">
        <w:rPr>
          <w:rFonts w:ascii="Times New Roman" w:hAnsi="Times New Roman" w:cs="Times New Roman"/>
          <w:sz w:val="28"/>
          <w:szCs w:val="28"/>
        </w:rPr>
        <w:t>2</w:t>
      </w:r>
      <w:r w:rsidR="00604ACF" w:rsidRPr="007F26D7">
        <w:rPr>
          <w:rFonts w:ascii="Times New Roman" w:hAnsi="Times New Roman" w:cs="Times New Roman"/>
          <w:sz w:val="28"/>
          <w:szCs w:val="28"/>
        </w:rPr>
        <w:t>2</w:t>
      </w:r>
      <w:r w:rsidRPr="007F26D7">
        <w:rPr>
          <w:rFonts w:ascii="Times New Roman" w:hAnsi="Times New Roman" w:cs="Times New Roman"/>
          <w:sz w:val="28"/>
          <w:szCs w:val="28"/>
        </w:rPr>
        <w:t xml:space="preserve"> год</w:t>
      </w:r>
      <w:r w:rsidR="00CD1FA2" w:rsidRPr="007F26D7">
        <w:rPr>
          <w:rFonts w:ascii="Times New Roman" w:hAnsi="Times New Roman" w:cs="Times New Roman"/>
          <w:sz w:val="28"/>
          <w:szCs w:val="28"/>
        </w:rPr>
        <w:t>ах</w:t>
      </w:r>
      <w:r w:rsidRPr="007F26D7">
        <w:rPr>
          <w:rFonts w:ascii="Times New Roman" w:hAnsi="Times New Roman" w:cs="Times New Roman"/>
          <w:sz w:val="28"/>
          <w:szCs w:val="28"/>
        </w:rPr>
        <w:t>.</w:t>
      </w:r>
    </w:p>
    <w:p w:rsidR="003C30CF" w:rsidRDefault="003C30CF" w:rsidP="004639B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639B8" w:rsidRPr="007F26D7" w:rsidRDefault="004639B8" w:rsidP="004639B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4639B8" w:rsidRPr="007F26D7" w:rsidRDefault="004639B8" w:rsidP="004639B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>администрации Апшеронского городского</w:t>
      </w:r>
    </w:p>
    <w:p w:rsidR="004639B8" w:rsidRPr="007F26D7" w:rsidRDefault="004639B8" w:rsidP="004639B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F26D7">
        <w:rPr>
          <w:rFonts w:ascii="Times New Roman" w:hAnsi="Times New Roman" w:cs="Times New Roman"/>
          <w:sz w:val="28"/>
          <w:szCs w:val="28"/>
        </w:rPr>
        <w:t xml:space="preserve">поселения Апшеронского района                      </w:t>
      </w:r>
      <w:r w:rsidR="00A3638D" w:rsidRPr="007F26D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30C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3638D" w:rsidRPr="007F2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D7">
        <w:rPr>
          <w:rFonts w:ascii="Times New Roman" w:hAnsi="Times New Roman" w:cs="Times New Roman"/>
          <w:sz w:val="28"/>
          <w:szCs w:val="28"/>
        </w:rPr>
        <w:t>И.А.Ивашиненко</w:t>
      </w:r>
      <w:proofErr w:type="spellEnd"/>
    </w:p>
    <w:sectPr w:rsidR="004639B8" w:rsidRPr="007F26D7" w:rsidSect="003B4F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545" w:rsidRDefault="00CC5545" w:rsidP="003B4F1B">
      <w:pPr>
        <w:spacing w:after="0" w:line="240" w:lineRule="auto"/>
      </w:pPr>
      <w:r>
        <w:separator/>
      </w:r>
    </w:p>
  </w:endnote>
  <w:endnote w:type="continuationSeparator" w:id="0">
    <w:p w:rsidR="00CC5545" w:rsidRDefault="00CC5545" w:rsidP="003B4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4F9" w:rsidRDefault="00C544F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4F9" w:rsidRDefault="00C544F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4F9" w:rsidRDefault="00C544F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545" w:rsidRDefault="00CC5545" w:rsidP="003B4F1B">
      <w:pPr>
        <w:spacing w:after="0" w:line="240" w:lineRule="auto"/>
      </w:pPr>
      <w:r>
        <w:separator/>
      </w:r>
    </w:p>
  </w:footnote>
  <w:footnote w:type="continuationSeparator" w:id="0">
    <w:p w:rsidR="00CC5545" w:rsidRDefault="00CC5545" w:rsidP="003B4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4F9" w:rsidRDefault="00C544F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166157"/>
    </w:sdtPr>
    <w:sdtEndPr/>
    <w:sdtContent>
      <w:p w:rsidR="00C544F9" w:rsidRDefault="002757AD">
        <w:pPr>
          <w:pStyle w:val="ad"/>
          <w:jc w:val="center"/>
        </w:pPr>
        <w:r w:rsidRPr="003B4F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544F9" w:rsidRPr="003B4F1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B4F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36AF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3B4F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544F9" w:rsidRDefault="00C544F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4F9" w:rsidRDefault="00C544F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204EF"/>
    <w:multiLevelType w:val="hybridMultilevel"/>
    <w:tmpl w:val="C526CAF6"/>
    <w:lvl w:ilvl="0" w:tplc="C3146EA2">
      <w:start w:val="1"/>
      <w:numFmt w:val="decimal"/>
      <w:lvlText w:val="%1."/>
      <w:lvlJc w:val="left"/>
      <w:pPr>
        <w:ind w:left="1773" w:hanging="1065"/>
      </w:pPr>
      <w:rPr>
        <w:rFonts w:eastAsiaTheme="minorEastAsia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E06370"/>
    <w:multiLevelType w:val="multilevel"/>
    <w:tmpl w:val="195644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4BE71263"/>
    <w:multiLevelType w:val="hybridMultilevel"/>
    <w:tmpl w:val="AE88238C"/>
    <w:lvl w:ilvl="0" w:tplc="5F40A9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2466E7"/>
    <w:multiLevelType w:val="hybridMultilevel"/>
    <w:tmpl w:val="F5789722"/>
    <w:lvl w:ilvl="0" w:tplc="3FC284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6F60C18"/>
    <w:multiLevelType w:val="hybridMultilevel"/>
    <w:tmpl w:val="0956838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3139"/>
    <w:rsid w:val="0000041F"/>
    <w:rsid w:val="000043D3"/>
    <w:rsid w:val="00012FC7"/>
    <w:rsid w:val="000328A0"/>
    <w:rsid w:val="0004172F"/>
    <w:rsid w:val="00050B55"/>
    <w:rsid w:val="00075FA4"/>
    <w:rsid w:val="00081D09"/>
    <w:rsid w:val="000832A2"/>
    <w:rsid w:val="00083D56"/>
    <w:rsid w:val="000C24B4"/>
    <w:rsid w:val="000C7A94"/>
    <w:rsid w:val="000D5E42"/>
    <w:rsid w:val="000E7883"/>
    <w:rsid w:val="000F0418"/>
    <w:rsid w:val="000F2B4F"/>
    <w:rsid w:val="000F5B9D"/>
    <w:rsid w:val="001000AE"/>
    <w:rsid w:val="00100B9F"/>
    <w:rsid w:val="001021B8"/>
    <w:rsid w:val="00104ABC"/>
    <w:rsid w:val="00110DCB"/>
    <w:rsid w:val="00113381"/>
    <w:rsid w:val="00113765"/>
    <w:rsid w:val="0011465C"/>
    <w:rsid w:val="00115F3A"/>
    <w:rsid w:val="001270BA"/>
    <w:rsid w:val="00132B03"/>
    <w:rsid w:val="0013528D"/>
    <w:rsid w:val="00152A12"/>
    <w:rsid w:val="00155B6B"/>
    <w:rsid w:val="00160EF9"/>
    <w:rsid w:val="00164845"/>
    <w:rsid w:val="001811D2"/>
    <w:rsid w:val="001A06AD"/>
    <w:rsid w:val="001A4800"/>
    <w:rsid w:val="001B1B90"/>
    <w:rsid w:val="001C6450"/>
    <w:rsid w:val="001E36AF"/>
    <w:rsid w:val="001E5370"/>
    <w:rsid w:val="001E777D"/>
    <w:rsid w:val="001F0B71"/>
    <w:rsid w:val="0020211A"/>
    <w:rsid w:val="00216875"/>
    <w:rsid w:val="00241ED1"/>
    <w:rsid w:val="002432A5"/>
    <w:rsid w:val="00245381"/>
    <w:rsid w:val="002477DE"/>
    <w:rsid w:val="00252C71"/>
    <w:rsid w:val="002540A1"/>
    <w:rsid w:val="00270A65"/>
    <w:rsid w:val="002757AD"/>
    <w:rsid w:val="00277025"/>
    <w:rsid w:val="00280FB1"/>
    <w:rsid w:val="002832A1"/>
    <w:rsid w:val="002B3A33"/>
    <w:rsid w:val="002B5726"/>
    <w:rsid w:val="002B58BF"/>
    <w:rsid w:val="002B6C44"/>
    <w:rsid w:val="002B7E0C"/>
    <w:rsid w:val="002C0F15"/>
    <w:rsid w:val="002C52B4"/>
    <w:rsid w:val="002E189C"/>
    <w:rsid w:val="002E2B3F"/>
    <w:rsid w:val="00316618"/>
    <w:rsid w:val="00324439"/>
    <w:rsid w:val="0033493B"/>
    <w:rsid w:val="00337E06"/>
    <w:rsid w:val="00345C4E"/>
    <w:rsid w:val="00346156"/>
    <w:rsid w:val="0035432C"/>
    <w:rsid w:val="0036547F"/>
    <w:rsid w:val="0036603F"/>
    <w:rsid w:val="0037726A"/>
    <w:rsid w:val="00380BDD"/>
    <w:rsid w:val="003A1FE2"/>
    <w:rsid w:val="003A58DC"/>
    <w:rsid w:val="003B4F1B"/>
    <w:rsid w:val="003C0436"/>
    <w:rsid w:val="003C30CF"/>
    <w:rsid w:val="003C5763"/>
    <w:rsid w:val="003C6BE3"/>
    <w:rsid w:val="003C79D5"/>
    <w:rsid w:val="003D6FF8"/>
    <w:rsid w:val="003F6F21"/>
    <w:rsid w:val="004039A7"/>
    <w:rsid w:val="00410887"/>
    <w:rsid w:val="00426FDB"/>
    <w:rsid w:val="00433EDB"/>
    <w:rsid w:val="00437387"/>
    <w:rsid w:val="004406C9"/>
    <w:rsid w:val="00447B04"/>
    <w:rsid w:val="00447CE1"/>
    <w:rsid w:val="00454778"/>
    <w:rsid w:val="004639B8"/>
    <w:rsid w:val="004774FD"/>
    <w:rsid w:val="00490ED8"/>
    <w:rsid w:val="00497731"/>
    <w:rsid w:val="004A3093"/>
    <w:rsid w:val="004A7138"/>
    <w:rsid w:val="004A73C5"/>
    <w:rsid w:val="004A7590"/>
    <w:rsid w:val="004C101A"/>
    <w:rsid w:val="004C38A8"/>
    <w:rsid w:val="004E02ED"/>
    <w:rsid w:val="004E2604"/>
    <w:rsid w:val="004E4243"/>
    <w:rsid w:val="004F1145"/>
    <w:rsid w:val="004F3CCC"/>
    <w:rsid w:val="0050367F"/>
    <w:rsid w:val="0050400B"/>
    <w:rsid w:val="00524BFC"/>
    <w:rsid w:val="005278E0"/>
    <w:rsid w:val="00531ACC"/>
    <w:rsid w:val="00540040"/>
    <w:rsid w:val="00551CD4"/>
    <w:rsid w:val="005A127C"/>
    <w:rsid w:val="005A6C97"/>
    <w:rsid w:val="005B0915"/>
    <w:rsid w:val="005D21F3"/>
    <w:rsid w:val="005D7B51"/>
    <w:rsid w:val="005E002D"/>
    <w:rsid w:val="005E017A"/>
    <w:rsid w:val="005E3B0F"/>
    <w:rsid w:val="005E70E1"/>
    <w:rsid w:val="005F142D"/>
    <w:rsid w:val="005F19AD"/>
    <w:rsid w:val="00604ACF"/>
    <w:rsid w:val="00616C0F"/>
    <w:rsid w:val="0062513C"/>
    <w:rsid w:val="006355EE"/>
    <w:rsid w:val="00653815"/>
    <w:rsid w:val="00661730"/>
    <w:rsid w:val="00666F13"/>
    <w:rsid w:val="00684788"/>
    <w:rsid w:val="006A0402"/>
    <w:rsid w:val="006A552E"/>
    <w:rsid w:val="006B7CEF"/>
    <w:rsid w:val="006C1690"/>
    <w:rsid w:val="006C303E"/>
    <w:rsid w:val="006D078B"/>
    <w:rsid w:val="006D19C4"/>
    <w:rsid w:val="006D455C"/>
    <w:rsid w:val="006E31D1"/>
    <w:rsid w:val="0070521A"/>
    <w:rsid w:val="00715A4D"/>
    <w:rsid w:val="007259C2"/>
    <w:rsid w:val="00727296"/>
    <w:rsid w:val="00737086"/>
    <w:rsid w:val="00750B40"/>
    <w:rsid w:val="007643DB"/>
    <w:rsid w:val="00783499"/>
    <w:rsid w:val="0079693C"/>
    <w:rsid w:val="007971D2"/>
    <w:rsid w:val="007A16A0"/>
    <w:rsid w:val="007A4C88"/>
    <w:rsid w:val="007A6559"/>
    <w:rsid w:val="007B43C1"/>
    <w:rsid w:val="007C564D"/>
    <w:rsid w:val="007D4E86"/>
    <w:rsid w:val="007E4C63"/>
    <w:rsid w:val="007F26D7"/>
    <w:rsid w:val="007F26F5"/>
    <w:rsid w:val="00832272"/>
    <w:rsid w:val="00842CEC"/>
    <w:rsid w:val="008565F6"/>
    <w:rsid w:val="00857005"/>
    <w:rsid w:val="00876D5E"/>
    <w:rsid w:val="008A0BE1"/>
    <w:rsid w:val="008A1FFF"/>
    <w:rsid w:val="008A3A67"/>
    <w:rsid w:val="008B7BE8"/>
    <w:rsid w:val="008E0CE7"/>
    <w:rsid w:val="008F13A0"/>
    <w:rsid w:val="008F191D"/>
    <w:rsid w:val="008F58AE"/>
    <w:rsid w:val="00907210"/>
    <w:rsid w:val="00907BF8"/>
    <w:rsid w:val="00914D8E"/>
    <w:rsid w:val="00916E56"/>
    <w:rsid w:val="00935CA4"/>
    <w:rsid w:val="00945BA4"/>
    <w:rsid w:val="009602FB"/>
    <w:rsid w:val="00961B75"/>
    <w:rsid w:val="00970EE4"/>
    <w:rsid w:val="00983DF2"/>
    <w:rsid w:val="00984202"/>
    <w:rsid w:val="009A2F5D"/>
    <w:rsid w:val="009A42BF"/>
    <w:rsid w:val="009D3008"/>
    <w:rsid w:val="009E488F"/>
    <w:rsid w:val="009F463A"/>
    <w:rsid w:val="00A22511"/>
    <w:rsid w:val="00A33AD5"/>
    <w:rsid w:val="00A3638D"/>
    <w:rsid w:val="00A41F5D"/>
    <w:rsid w:val="00A42610"/>
    <w:rsid w:val="00A4704A"/>
    <w:rsid w:val="00A71341"/>
    <w:rsid w:val="00A7663E"/>
    <w:rsid w:val="00A95BC7"/>
    <w:rsid w:val="00AA558B"/>
    <w:rsid w:val="00AA5B76"/>
    <w:rsid w:val="00AB0F19"/>
    <w:rsid w:val="00AC6E9B"/>
    <w:rsid w:val="00AD51A9"/>
    <w:rsid w:val="00AE15E8"/>
    <w:rsid w:val="00AE3B9D"/>
    <w:rsid w:val="00AE5F5A"/>
    <w:rsid w:val="00AF6F8F"/>
    <w:rsid w:val="00B37A9A"/>
    <w:rsid w:val="00B37C25"/>
    <w:rsid w:val="00B47340"/>
    <w:rsid w:val="00B65030"/>
    <w:rsid w:val="00B740DC"/>
    <w:rsid w:val="00B76F91"/>
    <w:rsid w:val="00B955E8"/>
    <w:rsid w:val="00B96EE2"/>
    <w:rsid w:val="00BE5B87"/>
    <w:rsid w:val="00BF2AFC"/>
    <w:rsid w:val="00C17EB0"/>
    <w:rsid w:val="00C20764"/>
    <w:rsid w:val="00C332BA"/>
    <w:rsid w:val="00C52704"/>
    <w:rsid w:val="00C544F9"/>
    <w:rsid w:val="00C6360F"/>
    <w:rsid w:val="00C71436"/>
    <w:rsid w:val="00C76A08"/>
    <w:rsid w:val="00C9549F"/>
    <w:rsid w:val="00C963A4"/>
    <w:rsid w:val="00C967E8"/>
    <w:rsid w:val="00CA6522"/>
    <w:rsid w:val="00CB7675"/>
    <w:rsid w:val="00CC200A"/>
    <w:rsid w:val="00CC5545"/>
    <w:rsid w:val="00CD1FA2"/>
    <w:rsid w:val="00CE4990"/>
    <w:rsid w:val="00CF433C"/>
    <w:rsid w:val="00CF46BB"/>
    <w:rsid w:val="00D04CF6"/>
    <w:rsid w:val="00D262A5"/>
    <w:rsid w:val="00D350AD"/>
    <w:rsid w:val="00D41951"/>
    <w:rsid w:val="00D46C3C"/>
    <w:rsid w:val="00D5212A"/>
    <w:rsid w:val="00D56A77"/>
    <w:rsid w:val="00D67F9B"/>
    <w:rsid w:val="00D732E2"/>
    <w:rsid w:val="00D74E7E"/>
    <w:rsid w:val="00D9622D"/>
    <w:rsid w:val="00DA6D3A"/>
    <w:rsid w:val="00DB6EB9"/>
    <w:rsid w:val="00DC0C9B"/>
    <w:rsid w:val="00DC33CE"/>
    <w:rsid w:val="00DC44DD"/>
    <w:rsid w:val="00DD3139"/>
    <w:rsid w:val="00DE5368"/>
    <w:rsid w:val="00DF4D82"/>
    <w:rsid w:val="00E034F5"/>
    <w:rsid w:val="00E162FD"/>
    <w:rsid w:val="00E26710"/>
    <w:rsid w:val="00E313B0"/>
    <w:rsid w:val="00E433CD"/>
    <w:rsid w:val="00E4637C"/>
    <w:rsid w:val="00E52458"/>
    <w:rsid w:val="00E540FD"/>
    <w:rsid w:val="00E54209"/>
    <w:rsid w:val="00E542C7"/>
    <w:rsid w:val="00E62ACC"/>
    <w:rsid w:val="00E73493"/>
    <w:rsid w:val="00E908C8"/>
    <w:rsid w:val="00E9190A"/>
    <w:rsid w:val="00E94C5D"/>
    <w:rsid w:val="00EA0D3A"/>
    <w:rsid w:val="00EC4322"/>
    <w:rsid w:val="00ED2E53"/>
    <w:rsid w:val="00ED4BCF"/>
    <w:rsid w:val="00ED55FA"/>
    <w:rsid w:val="00ED6E25"/>
    <w:rsid w:val="00EE7556"/>
    <w:rsid w:val="00EE7DFE"/>
    <w:rsid w:val="00F21D65"/>
    <w:rsid w:val="00F43CAD"/>
    <w:rsid w:val="00F44C89"/>
    <w:rsid w:val="00F75A21"/>
    <w:rsid w:val="00F90412"/>
    <w:rsid w:val="00FA593F"/>
    <w:rsid w:val="00FA5F72"/>
    <w:rsid w:val="00FB3ED6"/>
    <w:rsid w:val="00FB547A"/>
    <w:rsid w:val="00FC5650"/>
    <w:rsid w:val="00FE503D"/>
    <w:rsid w:val="00FE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39B97-2011-4B6A-9784-BC15E0C6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31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D3139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DD313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DD3139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"/>
    <w:link w:val="32"/>
    <w:rsid w:val="00DD3139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DD31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lock Text"/>
    <w:basedOn w:val="a"/>
    <w:rsid w:val="00DD3139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Title"/>
    <w:basedOn w:val="a"/>
    <w:link w:val="a7"/>
    <w:qFormat/>
    <w:rsid w:val="00DD3139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a7">
    <w:name w:val="Название Знак"/>
    <w:basedOn w:val="a0"/>
    <w:link w:val="a6"/>
    <w:rsid w:val="00DD3139"/>
    <w:rPr>
      <w:rFonts w:ascii="Times New Roman" w:eastAsia="Times New Roman" w:hAnsi="Times New Roman" w:cs="Times New Roman"/>
      <w:i/>
      <w:sz w:val="28"/>
      <w:szCs w:val="20"/>
    </w:rPr>
  </w:style>
  <w:style w:type="paragraph" w:styleId="a8">
    <w:name w:val="No Spacing"/>
    <w:uiPriority w:val="1"/>
    <w:qFormat/>
    <w:rsid w:val="00DD3139"/>
    <w:pPr>
      <w:spacing w:after="0" w:line="240" w:lineRule="auto"/>
    </w:pPr>
  </w:style>
  <w:style w:type="paragraph" w:styleId="a9">
    <w:name w:val="Body Text Indent"/>
    <w:basedOn w:val="a"/>
    <w:link w:val="aa"/>
    <w:uiPriority w:val="99"/>
    <w:semiHidden/>
    <w:unhideWhenUsed/>
    <w:rsid w:val="00DD313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D3139"/>
  </w:style>
  <w:style w:type="paragraph" w:customStyle="1" w:styleId="ConsNormal">
    <w:name w:val="ConsNormal"/>
    <w:rsid w:val="00DD3139"/>
    <w:pPr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D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3139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AE5F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7969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693C"/>
  </w:style>
  <w:style w:type="paragraph" w:styleId="ad">
    <w:name w:val="header"/>
    <w:basedOn w:val="a"/>
    <w:link w:val="ae"/>
    <w:uiPriority w:val="99"/>
    <w:unhideWhenUsed/>
    <w:rsid w:val="003B4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B4F1B"/>
  </w:style>
  <w:style w:type="paragraph" w:styleId="af">
    <w:name w:val="footer"/>
    <w:basedOn w:val="a"/>
    <w:link w:val="af0"/>
    <w:uiPriority w:val="99"/>
    <w:semiHidden/>
    <w:unhideWhenUsed/>
    <w:rsid w:val="003B4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B4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Объём собственных доходов на 2021 год                         132,0 млн.руб.                                                                                        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Объём собственных даходов на 2021 год                         132,0 млн.руб.                                                                                        </c:v>
                </c:pt>
              </c:strCache>
            </c:strRef>
          </c:tx>
          <c:dLbls>
            <c:dLbl>
              <c:idx val="6"/>
              <c:layout>
                <c:manualLayout>
                  <c:x val="-7.5589730971128949E-2"/>
                  <c:y val="-2.0391862343585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4131762175561539E-2"/>
                  <c:y val="-3.3900434576825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.11083816345873444"/>
                  <c:y val="-1.75069919538746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Лист1!$A$2:$A$12</c:f>
              <c:strCache>
                <c:ptCount val="11"/>
                <c:pt idx="0">
                  <c:v>01 НДФЛ -50,0</c:v>
                </c:pt>
                <c:pt idx="1">
                  <c:v>02 ЕСХН -0,05</c:v>
                </c:pt>
                <c:pt idx="2">
                  <c:v>03 Налог на имущество физических лиц - 12,15</c:v>
                </c:pt>
                <c:pt idx="3">
                  <c:v>04 Земельный налог - 25,0</c:v>
                </c:pt>
                <c:pt idx="4">
                  <c:v>05 Арендная плата за землю - 10,0</c:v>
                </c:pt>
                <c:pt idx="5">
                  <c:v>06 Акцизы - 12,0</c:v>
                </c:pt>
                <c:pt idx="6">
                  <c:v>07 Доходы от сдачи имущеста в аренду - 17,0</c:v>
                </c:pt>
                <c:pt idx="7">
                  <c:v>08 Доходы от оказания платных услуг - 0,2</c:v>
                </c:pt>
                <c:pt idx="8">
                  <c:v>9 Штрафы - 1,1</c:v>
                </c:pt>
                <c:pt idx="9">
                  <c:v>10 Доходы от продажи земельных участков - 2,0</c:v>
                </c:pt>
                <c:pt idx="10">
                  <c:v>10 Доходы от продажи имущества - 2,5</c:v>
                </c:pt>
              </c:strCache>
            </c:strRef>
          </c:cat>
          <c:val>
            <c:numRef>
              <c:f>Лист1!$B$2:$B$12</c:f>
              <c:numCache>
                <c:formatCode>0.0</c:formatCode>
                <c:ptCount val="11"/>
                <c:pt idx="0" formatCode="General">
                  <c:v>37.9</c:v>
                </c:pt>
                <c:pt idx="1">
                  <c:v>0.1</c:v>
                </c:pt>
                <c:pt idx="2" formatCode="General">
                  <c:v>9.1999999999999993</c:v>
                </c:pt>
                <c:pt idx="3" formatCode="General">
                  <c:v>18.899999999999999</c:v>
                </c:pt>
                <c:pt idx="4">
                  <c:v>7.6</c:v>
                </c:pt>
                <c:pt idx="5" formatCode="General">
                  <c:v>9.1</c:v>
                </c:pt>
                <c:pt idx="6">
                  <c:v>12.9</c:v>
                </c:pt>
                <c:pt idx="7">
                  <c:v>0.2</c:v>
                </c:pt>
                <c:pt idx="8">
                  <c:v>0.8</c:v>
                </c:pt>
                <c:pt idx="9">
                  <c:v>1.5</c:v>
                </c:pt>
                <c:pt idx="10">
                  <c:v>1.9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overlay val="0"/>
      <c:spPr>
        <a:ln w="3175"/>
        <a:effectLst>
          <a:outerShdw blurRad="38100" sx="1000" sy="1000" algn="ctr" rotWithShape="0">
            <a:srgbClr val="000000"/>
          </a:outerShdw>
        </a:effectLst>
      </c:sp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Объём расходов на 2021 год                         236,9 млн.руб.                                                                                        по разделам классификации расходов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Объём расходов на 2021 год                         236,9 млн.руб.                                                                                        по разделам классификации расходов</c:v>
                </c:pt>
              </c:strCache>
            </c:strRef>
          </c:tx>
          <c:dLbls>
            <c:dLbl>
              <c:idx val="6"/>
              <c:layout>
                <c:manualLayout>
                  <c:x val="-7.5589730971128824E-2"/>
                  <c:y val="-2.0391862343585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4131762175561504E-2"/>
                  <c:y val="-3.3900434576825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.11083816345873437"/>
                  <c:y val="-1.75069919538746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01 Общегосударственные вопросы -28,8</c:v>
                </c:pt>
                <c:pt idx="1">
                  <c:v>03 Национальная безопасность и правоохранительная деятельность -10,7</c:v>
                </c:pt>
                <c:pt idx="2">
                  <c:v>04 Национальная экономика - 48,2</c:v>
                </c:pt>
                <c:pt idx="3">
                  <c:v>05 Жилищно-коммунальное хозяйство - 93,4</c:v>
                </c:pt>
                <c:pt idx="4">
                  <c:v>07 Образование - 1,0</c:v>
                </c:pt>
                <c:pt idx="5">
                  <c:v>08 Культура, кинематография - 39,7</c:v>
                </c:pt>
                <c:pt idx="6">
                  <c:v>10 Социальная политика - 12,5</c:v>
                </c:pt>
                <c:pt idx="7">
                  <c:v>11 Физическая культура и спорт - 2,0</c:v>
                </c:pt>
                <c:pt idx="8">
                  <c:v>13 Обслуживание государственного и муниципального долга - 0,5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12.2</c:v>
                </c:pt>
                <c:pt idx="1">
                  <c:v>4.4000000000000004</c:v>
                </c:pt>
                <c:pt idx="2">
                  <c:v>20.399999999999999</c:v>
                </c:pt>
                <c:pt idx="3">
                  <c:v>39.5</c:v>
                </c:pt>
                <c:pt idx="4">
                  <c:v>0.4</c:v>
                </c:pt>
                <c:pt idx="5">
                  <c:v>16.8</c:v>
                </c:pt>
                <c:pt idx="6">
                  <c:v>5.3</c:v>
                </c:pt>
                <c:pt idx="7">
                  <c:v>0.8</c:v>
                </c:pt>
                <c:pt idx="8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overlay val="0"/>
      <c:spPr>
        <a:ln w="3175"/>
        <a:effectLst>
          <a:outerShdw blurRad="38100" sx="1000" sy="1000" algn="ctr" rotWithShape="0">
            <a:srgbClr val="000000"/>
          </a:outerShdw>
        </a:effectLst>
      </c:sp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67EC-149C-4F84-813F-75DEC1C8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13</Pages>
  <Words>3651</Words>
  <Characters>20816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24419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Ivashinenko</cp:lastModifiedBy>
  <cp:revision>19</cp:revision>
  <cp:lastPrinted>2019-10-29T07:14:00Z</cp:lastPrinted>
  <dcterms:created xsi:type="dcterms:W3CDTF">2019-10-29T09:55:00Z</dcterms:created>
  <dcterms:modified xsi:type="dcterms:W3CDTF">2020-10-21T09:19:00Z</dcterms:modified>
</cp:coreProperties>
</file>